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0C5" w:rsidRDefault="008160C5" w:rsidP="008160C5">
      <w:pPr>
        <w:pStyle w:val="Default"/>
      </w:pPr>
    </w:p>
    <w:p w:rsidR="00EB451F" w:rsidRDefault="00EB451F" w:rsidP="008160C5">
      <w:pPr>
        <w:pStyle w:val="Default"/>
      </w:pPr>
      <w:bookmarkStart w:id="0" w:name="_GoBack"/>
      <w:bookmarkEnd w:id="0"/>
    </w:p>
    <w:p w:rsidR="00EB451F" w:rsidRDefault="00EB451F" w:rsidP="008160C5">
      <w:pPr>
        <w:pStyle w:val="Default"/>
      </w:pPr>
    </w:p>
    <w:p w:rsidR="00167300" w:rsidRDefault="00167300" w:rsidP="008160C5">
      <w:pPr>
        <w:pStyle w:val="Default"/>
      </w:pPr>
    </w:p>
    <w:p w:rsidR="008160C5" w:rsidRDefault="008160C5" w:rsidP="008160C5">
      <w:pPr>
        <w:pStyle w:val="Default"/>
        <w:rPr>
          <w:sz w:val="16"/>
          <w:szCs w:val="16"/>
        </w:rPr>
      </w:pPr>
      <w:r>
        <w:t xml:space="preserve"> </w:t>
      </w:r>
      <w:r>
        <w:rPr>
          <w:sz w:val="16"/>
          <w:szCs w:val="16"/>
        </w:rPr>
        <w:t xml:space="preserve"> </w:t>
      </w:r>
    </w:p>
    <w:p w:rsidR="008160C5" w:rsidRDefault="008160C5" w:rsidP="006613CA">
      <w:pPr>
        <w:pStyle w:val="Default"/>
        <w:jc w:val="center"/>
        <w:rPr>
          <w:rFonts w:ascii="Times New Roman" w:hAnsi="Times New Roman" w:cs="Times New Roman"/>
          <w:sz w:val="26"/>
          <w:szCs w:val="26"/>
        </w:rPr>
      </w:pPr>
      <w:r>
        <w:rPr>
          <w:rFonts w:ascii="Times New Roman" w:hAnsi="Times New Roman" w:cs="Times New Roman"/>
          <w:b/>
          <w:bCs/>
          <w:sz w:val="26"/>
          <w:szCs w:val="26"/>
        </w:rPr>
        <w:t xml:space="preserve">Projet : « Appui au renforcement de la lutte contre la violence à l’égard des femmes au Maroc et à la disponibilité et la qualité du service » </w:t>
      </w:r>
    </w:p>
    <w:p w:rsidR="008160C5" w:rsidRDefault="008160C5" w:rsidP="006613CA">
      <w:pPr>
        <w:pStyle w:val="Default"/>
        <w:jc w:val="center"/>
        <w:rPr>
          <w:rFonts w:ascii="Times New Roman" w:hAnsi="Times New Roman" w:cs="Times New Roman"/>
          <w:sz w:val="26"/>
          <w:szCs w:val="26"/>
        </w:rPr>
      </w:pPr>
      <w:r>
        <w:rPr>
          <w:rFonts w:ascii="Times New Roman" w:hAnsi="Times New Roman" w:cs="Times New Roman"/>
          <w:b/>
          <w:bCs/>
          <w:sz w:val="26"/>
          <w:szCs w:val="26"/>
        </w:rPr>
        <w:t>Termes de référence pour le recrutement d’un/e</w:t>
      </w:r>
      <w:r w:rsidR="007027BB">
        <w:rPr>
          <w:rFonts w:ascii="Times New Roman" w:hAnsi="Times New Roman" w:cs="Times New Roman"/>
          <w:b/>
          <w:bCs/>
          <w:sz w:val="26"/>
          <w:szCs w:val="26"/>
        </w:rPr>
        <w:t xml:space="preserve"> consultant/e</w:t>
      </w:r>
      <w:r>
        <w:rPr>
          <w:rFonts w:ascii="Times New Roman" w:hAnsi="Times New Roman" w:cs="Times New Roman"/>
          <w:b/>
          <w:bCs/>
          <w:sz w:val="26"/>
          <w:szCs w:val="26"/>
        </w:rPr>
        <w:t xml:space="preserve"> chargé/e de projet</w:t>
      </w:r>
    </w:p>
    <w:p w:rsidR="008160C5" w:rsidRDefault="008160C5" w:rsidP="008160C5">
      <w:pPr>
        <w:pStyle w:val="Default"/>
        <w:rPr>
          <w:b/>
          <w:bCs/>
          <w:sz w:val="22"/>
          <w:szCs w:val="22"/>
        </w:rPr>
      </w:pPr>
    </w:p>
    <w:p w:rsidR="00167300" w:rsidRDefault="00167300" w:rsidP="008160C5">
      <w:pPr>
        <w:pStyle w:val="Default"/>
        <w:rPr>
          <w:b/>
          <w:bCs/>
          <w:sz w:val="22"/>
          <w:szCs w:val="22"/>
        </w:rPr>
      </w:pPr>
    </w:p>
    <w:p w:rsidR="00167300" w:rsidRDefault="00167300" w:rsidP="008160C5">
      <w:pPr>
        <w:pStyle w:val="Default"/>
        <w:rPr>
          <w:b/>
          <w:bCs/>
          <w:sz w:val="22"/>
          <w:szCs w:val="22"/>
        </w:rPr>
      </w:pPr>
    </w:p>
    <w:p w:rsidR="008160C5" w:rsidRDefault="008160C5" w:rsidP="008160C5">
      <w:pPr>
        <w:pStyle w:val="Default"/>
        <w:rPr>
          <w:sz w:val="22"/>
          <w:szCs w:val="22"/>
        </w:rPr>
      </w:pPr>
      <w:r>
        <w:rPr>
          <w:b/>
          <w:bCs/>
          <w:sz w:val="22"/>
          <w:szCs w:val="22"/>
        </w:rPr>
        <w:t xml:space="preserve">1. Contexte </w:t>
      </w:r>
    </w:p>
    <w:p w:rsidR="008160C5" w:rsidRDefault="008160C5" w:rsidP="008160C5">
      <w:pPr>
        <w:pStyle w:val="Default"/>
        <w:rPr>
          <w:sz w:val="22"/>
          <w:szCs w:val="22"/>
        </w:rPr>
      </w:pPr>
    </w:p>
    <w:p w:rsidR="008160C5" w:rsidRDefault="008160C5" w:rsidP="006613CA">
      <w:pPr>
        <w:pStyle w:val="Default"/>
        <w:jc w:val="both"/>
        <w:rPr>
          <w:sz w:val="22"/>
          <w:szCs w:val="22"/>
        </w:rPr>
      </w:pPr>
      <w:r>
        <w:rPr>
          <w:sz w:val="22"/>
          <w:szCs w:val="22"/>
        </w:rPr>
        <w:t xml:space="preserve">La lutte contre la violence à l’encontre des femmes constitue un axe prioritaire </w:t>
      </w:r>
      <w:r w:rsidR="00047F4B">
        <w:rPr>
          <w:sz w:val="22"/>
          <w:szCs w:val="22"/>
        </w:rPr>
        <w:t xml:space="preserve">de </w:t>
      </w:r>
      <w:r>
        <w:rPr>
          <w:sz w:val="22"/>
          <w:szCs w:val="22"/>
        </w:rPr>
        <w:t xml:space="preserve">la promotion des droits des femmes au Maroc. En tant que chef de file, de ce projet, le Ministère de la Solidarité, </w:t>
      </w:r>
      <w:r w:rsidR="00047F4B">
        <w:rPr>
          <w:sz w:val="22"/>
          <w:szCs w:val="22"/>
        </w:rPr>
        <w:t xml:space="preserve">du Développement Social, de l’Egalité et de </w:t>
      </w:r>
      <w:r>
        <w:rPr>
          <w:sz w:val="22"/>
          <w:szCs w:val="22"/>
        </w:rPr>
        <w:t>la Famille (MS</w:t>
      </w:r>
      <w:r w:rsidR="00047F4B">
        <w:rPr>
          <w:sz w:val="22"/>
          <w:szCs w:val="22"/>
        </w:rPr>
        <w:t>DSE</w:t>
      </w:r>
      <w:r>
        <w:rPr>
          <w:sz w:val="22"/>
          <w:szCs w:val="22"/>
        </w:rPr>
        <w:t xml:space="preserve">F) a pour mission la mise en </w:t>
      </w:r>
      <w:proofErr w:type="spellStart"/>
      <w:r>
        <w:rPr>
          <w:sz w:val="22"/>
          <w:szCs w:val="22"/>
        </w:rPr>
        <w:t>oeuvre</w:t>
      </w:r>
      <w:proofErr w:type="spellEnd"/>
      <w:r>
        <w:rPr>
          <w:sz w:val="22"/>
          <w:szCs w:val="22"/>
        </w:rPr>
        <w:t xml:space="preserve"> dudit projet à travers le renforcement de la coordination </w:t>
      </w:r>
      <w:r w:rsidR="00047F4B">
        <w:rPr>
          <w:sz w:val="22"/>
          <w:szCs w:val="22"/>
        </w:rPr>
        <w:t>des actions de lutte contre les violences et de prise en charge des femmes victimes de violence,</w:t>
      </w:r>
      <w:r>
        <w:rPr>
          <w:sz w:val="22"/>
          <w:szCs w:val="22"/>
        </w:rPr>
        <w:t xml:space="preserve"> en collaboration avec les acteurs institutionnels et la société civile. C’est dans ce cadre, que le </w:t>
      </w:r>
      <w:r w:rsidR="00047F4B">
        <w:rPr>
          <w:sz w:val="22"/>
          <w:szCs w:val="22"/>
        </w:rPr>
        <w:t>MSDSEF</w:t>
      </w:r>
      <w:r>
        <w:rPr>
          <w:sz w:val="22"/>
          <w:szCs w:val="22"/>
        </w:rPr>
        <w:t xml:space="preserve"> a engagé en partenariat avec l’UNFPA, </w:t>
      </w:r>
      <w:r w:rsidR="00047F4B">
        <w:rPr>
          <w:sz w:val="22"/>
          <w:szCs w:val="22"/>
        </w:rPr>
        <w:t xml:space="preserve">et l’Ambassade de Belgique, </w:t>
      </w:r>
      <w:r>
        <w:rPr>
          <w:sz w:val="22"/>
          <w:szCs w:val="22"/>
        </w:rPr>
        <w:t xml:space="preserve">le projet intitulé : </w:t>
      </w:r>
      <w:r>
        <w:rPr>
          <w:b/>
          <w:bCs/>
          <w:sz w:val="22"/>
          <w:szCs w:val="22"/>
        </w:rPr>
        <w:t xml:space="preserve">« Appui au renforcement de la lutte contre la violence à l’égard des femmes au Maroc et à la disponibilité et la qualité du </w:t>
      </w:r>
      <w:proofErr w:type="gramStart"/>
      <w:r>
        <w:rPr>
          <w:b/>
          <w:bCs/>
          <w:sz w:val="22"/>
          <w:szCs w:val="22"/>
        </w:rPr>
        <w:t>service»</w:t>
      </w:r>
      <w:proofErr w:type="gramEnd"/>
      <w:r>
        <w:rPr>
          <w:b/>
          <w:bCs/>
          <w:sz w:val="22"/>
          <w:szCs w:val="22"/>
        </w:rPr>
        <w:t xml:space="preserve">. </w:t>
      </w:r>
    </w:p>
    <w:p w:rsidR="008160C5" w:rsidRDefault="008160C5" w:rsidP="006613CA">
      <w:pPr>
        <w:pStyle w:val="Default"/>
        <w:jc w:val="both"/>
        <w:rPr>
          <w:sz w:val="22"/>
          <w:szCs w:val="22"/>
        </w:rPr>
      </w:pPr>
      <w:r>
        <w:rPr>
          <w:sz w:val="22"/>
          <w:szCs w:val="22"/>
        </w:rPr>
        <w:t xml:space="preserve">Ce projet, se propose de contribuer à </w:t>
      </w:r>
      <w:r w:rsidR="00047F4B">
        <w:rPr>
          <w:sz w:val="22"/>
          <w:szCs w:val="22"/>
        </w:rPr>
        <w:t xml:space="preserve">mettre fin aux </w:t>
      </w:r>
      <w:r>
        <w:rPr>
          <w:sz w:val="22"/>
          <w:szCs w:val="22"/>
        </w:rPr>
        <w:t>violence</w:t>
      </w:r>
      <w:r w:rsidR="00047F4B">
        <w:rPr>
          <w:sz w:val="22"/>
          <w:szCs w:val="22"/>
        </w:rPr>
        <w:t>s</w:t>
      </w:r>
      <w:r>
        <w:rPr>
          <w:sz w:val="22"/>
          <w:szCs w:val="22"/>
        </w:rPr>
        <w:t xml:space="preserve"> à l’encontre des femmes et notamment </w:t>
      </w:r>
      <w:r w:rsidR="00047F4B">
        <w:rPr>
          <w:sz w:val="22"/>
          <w:szCs w:val="22"/>
        </w:rPr>
        <w:t xml:space="preserve">à travers, le </w:t>
      </w:r>
      <w:r>
        <w:rPr>
          <w:sz w:val="22"/>
          <w:szCs w:val="22"/>
        </w:rPr>
        <w:t xml:space="preserve">renforcement et d’institutionnalisation des mécanismes de coordination afin de répondre efficacement aux besoins des femmes victimes de violence ; </w:t>
      </w:r>
      <w:r w:rsidR="00047F4B">
        <w:rPr>
          <w:sz w:val="22"/>
          <w:szCs w:val="22"/>
        </w:rPr>
        <w:t xml:space="preserve">la </w:t>
      </w:r>
      <w:r>
        <w:rPr>
          <w:sz w:val="22"/>
          <w:szCs w:val="22"/>
        </w:rPr>
        <w:t xml:space="preserve">gestion et </w:t>
      </w:r>
      <w:r w:rsidR="00047F4B">
        <w:rPr>
          <w:sz w:val="22"/>
          <w:szCs w:val="22"/>
        </w:rPr>
        <w:t xml:space="preserve">le </w:t>
      </w:r>
      <w:r>
        <w:rPr>
          <w:sz w:val="22"/>
          <w:szCs w:val="22"/>
        </w:rPr>
        <w:t xml:space="preserve">partage de la connaissance à travers un système d’information institutionnel favorisant une gestion de proximité et une stratégie de ciblage adoptant des approches multidimensionnelles; renforcement des capacités institutionnelles du </w:t>
      </w:r>
      <w:r w:rsidR="00047F4B">
        <w:rPr>
          <w:sz w:val="22"/>
          <w:szCs w:val="22"/>
        </w:rPr>
        <w:t>MSDSEF</w:t>
      </w:r>
      <w:r>
        <w:rPr>
          <w:sz w:val="22"/>
          <w:szCs w:val="22"/>
        </w:rPr>
        <w:t xml:space="preserve"> et de ses partenaires et des associations pour </w:t>
      </w:r>
      <w:r w:rsidR="00047F4B">
        <w:rPr>
          <w:sz w:val="22"/>
          <w:szCs w:val="22"/>
        </w:rPr>
        <w:t>une réponse efficace à</w:t>
      </w:r>
      <w:r>
        <w:rPr>
          <w:sz w:val="22"/>
          <w:szCs w:val="22"/>
        </w:rPr>
        <w:t xml:space="preserve"> la violence à l’égard des femmes; </w:t>
      </w:r>
      <w:r w:rsidR="00047F4B">
        <w:rPr>
          <w:sz w:val="22"/>
          <w:szCs w:val="22"/>
        </w:rPr>
        <w:t xml:space="preserve">la </w:t>
      </w:r>
      <w:r>
        <w:rPr>
          <w:sz w:val="22"/>
          <w:szCs w:val="22"/>
        </w:rPr>
        <w:t xml:space="preserve">lutte contre toutes les formes de discrimination à </w:t>
      </w:r>
      <w:proofErr w:type="gramStart"/>
      <w:r>
        <w:rPr>
          <w:sz w:val="22"/>
          <w:szCs w:val="22"/>
        </w:rPr>
        <w:t>l’égard</w:t>
      </w:r>
      <w:proofErr w:type="gramEnd"/>
      <w:r>
        <w:rPr>
          <w:sz w:val="22"/>
          <w:szCs w:val="22"/>
        </w:rPr>
        <w:t xml:space="preserve"> des femmes/filles par une réelle implication des hommes et jeunes et en particulier des auteurs de violence fondée sur le genre. </w:t>
      </w:r>
    </w:p>
    <w:p w:rsidR="008160C5" w:rsidRDefault="008160C5" w:rsidP="006613CA">
      <w:pPr>
        <w:pStyle w:val="Default"/>
        <w:jc w:val="both"/>
        <w:rPr>
          <w:sz w:val="22"/>
          <w:szCs w:val="22"/>
        </w:rPr>
      </w:pPr>
      <w:r>
        <w:rPr>
          <w:sz w:val="22"/>
          <w:szCs w:val="22"/>
        </w:rPr>
        <w:t xml:space="preserve">Pour ce faire, le </w:t>
      </w:r>
      <w:r w:rsidR="00047F4B" w:rsidRPr="00047F4B">
        <w:rPr>
          <w:sz w:val="22"/>
          <w:szCs w:val="22"/>
        </w:rPr>
        <w:t>Ministère de la Solidarité, du Développement Social, de l’Egalité et de la Famille</w:t>
      </w:r>
      <w:r w:rsidRPr="00047F4B">
        <w:rPr>
          <w:sz w:val="22"/>
          <w:szCs w:val="22"/>
        </w:rPr>
        <w:t>,</w:t>
      </w:r>
      <w:r>
        <w:rPr>
          <w:sz w:val="22"/>
          <w:szCs w:val="22"/>
        </w:rPr>
        <w:t xml:space="preserve"> en partenariat avec l’UNFPA lance un appel à candidature pour le recrutement d’un/e</w:t>
      </w:r>
      <w:r w:rsidR="007027BB">
        <w:rPr>
          <w:sz w:val="22"/>
          <w:szCs w:val="22"/>
        </w:rPr>
        <w:t xml:space="preserve"> consultant/e</w:t>
      </w:r>
      <w:r>
        <w:rPr>
          <w:sz w:val="22"/>
          <w:szCs w:val="22"/>
        </w:rPr>
        <w:t xml:space="preserve"> chargé/e de projet. </w:t>
      </w:r>
    </w:p>
    <w:p w:rsidR="008160C5" w:rsidRDefault="008160C5" w:rsidP="008160C5">
      <w:pPr>
        <w:pStyle w:val="Default"/>
        <w:rPr>
          <w:b/>
          <w:bCs/>
          <w:sz w:val="22"/>
          <w:szCs w:val="22"/>
        </w:rPr>
      </w:pPr>
    </w:p>
    <w:p w:rsidR="008160C5" w:rsidRDefault="008160C5" w:rsidP="008160C5">
      <w:pPr>
        <w:pStyle w:val="Default"/>
        <w:rPr>
          <w:sz w:val="22"/>
          <w:szCs w:val="22"/>
        </w:rPr>
      </w:pPr>
      <w:r>
        <w:rPr>
          <w:b/>
          <w:bCs/>
          <w:sz w:val="22"/>
          <w:szCs w:val="22"/>
        </w:rPr>
        <w:t xml:space="preserve">2. Objectifs du projet </w:t>
      </w:r>
      <w:r w:rsidR="00047F4B">
        <w:rPr>
          <w:b/>
          <w:bCs/>
          <w:sz w:val="22"/>
          <w:szCs w:val="22"/>
        </w:rPr>
        <w:t xml:space="preserve"> </w:t>
      </w:r>
    </w:p>
    <w:p w:rsidR="008160C5" w:rsidRDefault="008160C5" w:rsidP="008160C5">
      <w:pPr>
        <w:pStyle w:val="Default"/>
        <w:rPr>
          <w:sz w:val="22"/>
          <w:szCs w:val="22"/>
        </w:rPr>
      </w:pPr>
    </w:p>
    <w:p w:rsidR="008160C5" w:rsidRDefault="008160C5" w:rsidP="006613CA">
      <w:pPr>
        <w:pStyle w:val="Default"/>
        <w:jc w:val="both"/>
        <w:rPr>
          <w:sz w:val="22"/>
          <w:szCs w:val="22"/>
        </w:rPr>
      </w:pPr>
      <w:r>
        <w:rPr>
          <w:b/>
          <w:bCs/>
          <w:sz w:val="22"/>
          <w:szCs w:val="22"/>
        </w:rPr>
        <w:t>Objectif général :</w:t>
      </w:r>
      <w:r w:rsidR="00762D9E">
        <w:rPr>
          <w:b/>
          <w:bCs/>
          <w:sz w:val="22"/>
          <w:szCs w:val="22"/>
        </w:rPr>
        <w:t xml:space="preserve"> </w:t>
      </w:r>
      <w:r w:rsidR="00762D9E">
        <w:rPr>
          <w:sz w:val="22"/>
          <w:szCs w:val="22"/>
        </w:rPr>
        <w:t>« Les</w:t>
      </w:r>
      <w:r>
        <w:rPr>
          <w:sz w:val="22"/>
          <w:szCs w:val="22"/>
        </w:rPr>
        <w:t xml:space="preserve"> droits des femmes et des filles au Maroc sont promus et protégés ». </w:t>
      </w:r>
    </w:p>
    <w:p w:rsidR="008160C5" w:rsidRDefault="008160C5" w:rsidP="006613CA">
      <w:pPr>
        <w:pStyle w:val="Default"/>
        <w:jc w:val="both"/>
        <w:rPr>
          <w:sz w:val="22"/>
          <w:szCs w:val="22"/>
        </w:rPr>
      </w:pPr>
      <w:r>
        <w:rPr>
          <w:b/>
          <w:bCs/>
          <w:sz w:val="22"/>
          <w:szCs w:val="22"/>
        </w:rPr>
        <w:t xml:space="preserve">Objectif spécifique : </w:t>
      </w:r>
      <w:r>
        <w:rPr>
          <w:sz w:val="22"/>
          <w:szCs w:val="22"/>
        </w:rPr>
        <w:t xml:space="preserve">« Les dispositions du cadre institutionnel, législatif et réglementaire de protection contre la violence à l’égard des femmes au Maroc sont appliquées et les mécanismes de prise en charge sont appuyés ». </w:t>
      </w:r>
    </w:p>
    <w:p w:rsidR="008160C5" w:rsidRDefault="008160C5" w:rsidP="008160C5">
      <w:pPr>
        <w:pStyle w:val="Default"/>
        <w:rPr>
          <w:b/>
          <w:bCs/>
          <w:sz w:val="22"/>
          <w:szCs w:val="22"/>
        </w:rPr>
      </w:pPr>
    </w:p>
    <w:p w:rsidR="008160C5" w:rsidRDefault="008160C5" w:rsidP="008160C5">
      <w:pPr>
        <w:pStyle w:val="Default"/>
        <w:rPr>
          <w:sz w:val="22"/>
          <w:szCs w:val="22"/>
        </w:rPr>
      </w:pPr>
      <w:r>
        <w:rPr>
          <w:b/>
          <w:bCs/>
          <w:sz w:val="22"/>
          <w:szCs w:val="22"/>
        </w:rPr>
        <w:t xml:space="preserve">3. Produits/Résultats attendus du projet </w:t>
      </w:r>
    </w:p>
    <w:p w:rsidR="008160C5" w:rsidRDefault="008160C5" w:rsidP="008160C5">
      <w:pPr>
        <w:pStyle w:val="Default"/>
        <w:rPr>
          <w:sz w:val="22"/>
          <w:szCs w:val="22"/>
        </w:rPr>
      </w:pPr>
    </w:p>
    <w:p w:rsidR="008160C5" w:rsidRDefault="008160C5" w:rsidP="006613CA">
      <w:pPr>
        <w:pStyle w:val="Default"/>
        <w:jc w:val="both"/>
        <w:rPr>
          <w:sz w:val="22"/>
          <w:szCs w:val="22"/>
        </w:rPr>
      </w:pPr>
      <w:r>
        <w:rPr>
          <w:b/>
          <w:bCs/>
          <w:sz w:val="22"/>
          <w:szCs w:val="22"/>
        </w:rPr>
        <w:t xml:space="preserve">Produit 1: </w:t>
      </w:r>
      <w:r>
        <w:rPr>
          <w:sz w:val="22"/>
          <w:szCs w:val="22"/>
        </w:rPr>
        <w:t xml:space="preserve">La diffusion et la communication sur les dispositions de la loi sur la violence à l’égard des femmes et le renforcement des capacités aux niveaux national, régional et communal sont assurées. </w:t>
      </w:r>
    </w:p>
    <w:p w:rsidR="008160C5" w:rsidRDefault="008160C5" w:rsidP="006613CA">
      <w:pPr>
        <w:pStyle w:val="Default"/>
        <w:jc w:val="both"/>
        <w:rPr>
          <w:sz w:val="22"/>
          <w:szCs w:val="22"/>
        </w:rPr>
      </w:pPr>
      <w:r>
        <w:rPr>
          <w:b/>
          <w:bCs/>
          <w:sz w:val="22"/>
          <w:szCs w:val="22"/>
        </w:rPr>
        <w:t xml:space="preserve">Produit 2 </w:t>
      </w:r>
      <w:r>
        <w:rPr>
          <w:sz w:val="22"/>
          <w:szCs w:val="22"/>
        </w:rPr>
        <w:t xml:space="preserve">: La coordination entre les différents intervenants de la chaîne de prise en charge de la Violence Fondée sur le Genre pour une offre de service de qualité est institutionnalisée et renforcée. </w:t>
      </w:r>
    </w:p>
    <w:p w:rsidR="008160C5" w:rsidRDefault="008160C5" w:rsidP="002A536D">
      <w:pPr>
        <w:pStyle w:val="Default"/>
        <w:jc w:val="both"/>
        <w:rPr>
          <w:sz w:val="16"/>
          <w:szCs w:val="16"/>
        </w:rPr>
      </w:pPr>
      <w:r>
        <w:rPr>
          <w:b/>
          <w:bCs/>
          <w:sz w:val="22"/>
          <w:szCs w:val="22"/>
        </w:rPr>
        <w:t xml:space="preserve">Produit 3 </w:t>
      </w:r>
      <w:r>
        <w:rPr>
          <w:sz w:val="22"/>
          <w:szCs w:val="22"/>
        </w:rPr>
        <w:t xml:space="preserve">: L’opérationnalisation de l’Observatoire National de la Violence à l’Egard des Femmes pour le plaidoyer, la gestion et la diffusion de la connaissance est appuyée. </w:t>
      </w:r>
    </w:p>
    <w:p w:rsidR="008160C5" w:rsidRDefault="008160C5" w:rsidP="006613CA">
      <w:pPr>
        <w:pStyle w:val="Default"/>
        <w:jc w:val="both"/>
        <w:rPr>
          <w:sz w:val="22"/>
          <w:szCs w:val="22"/>
        </w:rPr>
      </w:pPr>
      <w:r>
        <w:rPr>
          <w:b/>
          <w:bCs/>
          <w:sz w:val="22"/>
          <w:szCs w:val="22"/>
        </w:rPr>
        <w:lastRenderedPageBreak/>
        <w:t>Produit 4</w:t>
      </w:r>
      <w:r>
        <w:rPr>
          <w:sz w:val="22"/>
          <w:szCs w:val="22"/>
        </w:rPr>
        <w:t xml:space="preserve">: La sensibilisation des jeunes, des adolescents et des hommes, sur les pratiques néfastes de la violence fondée sur le genre et sur les risques du mariage précoce est assurée. </w:t>
      </w:r>
    </w:p>
    <w:p w:rsidR="00167300" w:rsidRDefault="00167300" w:rsidP="006613CA">
      <w:pPr>
        <w:pStyle w:val="Default"/>
        <w:jc w:val="both"/>
        <w:rPr>
          <w:i/>
          <w:iCs/>
          <w:sz w:val="22"/>
          <w:szCs w:val="22"/>
        </w:rPr>
      </w:pPr>
    </w:p>
    <w:p w:rsidR="002A536D" w:rsidRDefault="002A536D" w:rsidP="008160C5">
      <w:pPr>
        <w:pStyle w:val="Default"/>
        <w:rPr>
          <w:b/>
          <w:bCs/>
          <w:sz w:val="22"/>
          <w:szCs w:val="22"/>
        </w:rPr>
      </w:pPr>
    </w:p>
    <w:p w:rsidR="002A536D" w:rsidRDefault="002A536D" w:rsidP="008160C5">
      <w:pPr>
        <w:pStyle w:val="Default"/>
        <w:rPr>
          <w:b/>
          <w:bCs/>
          <w:sz w:val="22"/>
          <w:szCs w:val="22"/>
        </w:rPr>
      </w:pPr>
    </w:p>
    <w:p w:rsidR="008160C5" w:rsidRDefault="008160C5" w:rsidP="008160C5">
      <w:pPr>
        <w:pStyle w:val="Default"/>
        <w:rPr>
          <w:sz w:val="22"/>
          <w:szCs w:val="22"/>
        </w:rPr>
      </w:pPr>
      <w:r>
        <w:rPr>
          <w:b/>
          <w:bCs/>
          <w:sz w:val="22"/>
          <w:szCs w:val="22"/>
        </w:rPr>
        <w:t xml:space="preserve">4. Localisation et durée du contrat </w:t>
      </w:r>
    </w:p>
    <w:p w:rsidR="008160C5" w:rsidRDefault="008160C5" w:rsidP="008160C5">
      <w:pPr>
        <w:pStyle w:val="Default"/>
        <w:rPr>
          <w:sz w:val="22"/>
          <w:szCs w:val="22"/>
        </w:rPr>
      </w:pPr>
    </w:p>
    <w:p w:rsidR="008160C5" w:rsidRDefault="008160C5" w:rsidP="001C1604">
      <w:pPr>
        <w:pStyle w:val="Default"/>
        <w:jc w:val="both"/>
        <w:rPr>
          <w:sz w:val="22"/>
          <w:szCs w:val="22"/>
        </w:rPr>
      </w:pPr>
      <w:r>
        <w:rPr>
          <w:sz w:val="22"/>
          <w:szCs w:val="22"/>
        </w:rPr>
        <w:t>La personne chargée d’assurer la gestion du projet/appui technique du projet est recrutée sur la base d’un contrat</w:t>
      </w:r>
      <w:r w:rsidR="007027BB">
        <w:rPr>
          <w:sz w:val="22"/>
          <w:szCs w:val="22"/>
        </w:rPr>
        <w:t xml:space="preserve"> de consultation (ICC)</w:t>
      </w:r>
      <w:r>
        <w:rPr>
          <w:sz w:val="22"/>
          <w:szCs w:val="22"/>
        </w:rPr>
        <w:t xml:space="preserve"> à temps plein pour une durée de 6 MOIS à partir du 20 janvier 2020</w:t>
      </w:r>
      <w:r w:rsidR="00167300">
        <w:rPr>
          <w:sz w:val="22"/>
          <w:szCs w:val="22"/>
        </w:rPr>
        <w:t>. Ce poste est basé auprès d</w:t>
      </w:r>
      <w:r>
        <w:rPr>
          <w:sz w:val="22"/>
          <w:szCs w:val="22"/>
        </w:rPr>
        <w:t xml:space="preserve">u </w:t>
      </w:r>
      <w:r w:rsidR="00167300" w:rsidRPr="00167300">
        <w:rPr>
          <w:sz w:val="22"/>
          <w:szCs w:val="22"/>
        </w:rPr>
        <w:t>Ministère de la Solidarité, du Développement Social, de l’Egalité et de la Famille</w:t>
      </w:r>
      <w:r w:rsidRPr="00167300">
        <w:rPr>
          <w:sz w:val="22"/>
          <w:szCs w:val="22"/>
        </w:rPr>
        <w:t>,</w:t>
      </w:r>
      <w:r>
        <w:rPr>
          <w:sz w:val="22"/>
          <w:szCs w:val="22"/>
        </w:rPr>
        <w:t xml:space="preserve"> et sera administré selon les procédures de l’UNFPA. </w:t>
      </w:r>
    </w:p>
    <w:p w:rsidR="008160C5" w:rsidRDefault="008160C5" w:rsidP="008160C5">
      <w:pPr>
        <w:pStyle w:val="Default"/>
        <w:rPr>
          <w:b/>
          <w:bCs/>
          <w:sz w:val="23"/>
          <w:szCs w:val="23"/>
        </w:rPr>
      </w:pPr>
    </w:p>
    <w:p w:rsidR="008160C5" w:rsidRDefault="008160C5" w:rsidP="008160C5">
      <w:pPr>
        <w:pStyle w:val="Default"/>
        <w:rPr>
          <w:sz w:val="23"/>
          <w:szCs w:val="23"/>
        </w:rPr>
      </w:pPr>
      <w:r>
        <w:rPr>
          <w:b/>
          <w:bCs/>
          <w:sz w:val="23"/>
          <w:szCs w:val="23"/>
        </w:rPr>
        <w:t xml:space="preserve">5. Tâches et responsabilités </w:t>
      </w:r>
    </w:p>
    <w:p w:rsidR="008160C5" w:rsidRDefault="008160C5" w:rsidP="008160C5">
      <w:pPr>
        <w:pStyle w:val="Default"/>
        <w:rPr>
          <w:sz w:val="22"/>
          <w:szCs w:val="22"/>
        </w:rPr>
      </w:pPr>
    </w:p>
    <w:p w:rsidR="008160C5" w:rsidRDefault="008160C5" w:rsidP="006613CA">
      <w:pPr>
        <w:pStyle w:val="Default"/>
        <w:jc w:val="both"/>
        <w:rPr>
          <w:sz w:val="22"/>
          <w:szCs w:val="22"/>
        </w:rPr>
      </w:pPr>
      <w:r>
        <w:rPr>
          <w:sz w:val="22"/>
          <w:szCs w:val="22"/>
        </w:rPr>
        <w:t xml:space="preserve">Sous la supervision de la Directrice de la Femme du </w:t>
      </w:r>
      <w:r w:rsidR="00167300" w:rsidRPr="00167300">
        <w:rPr>
          <w:sz w:val="22"/>
          <w:szCs w:val="22"/>
        </w:rPr>
        <w:t>Ministère de la Solidarité, du Développement Social, de l’Egalité et de la Famille</w:t>
      </w:r>
      <w:r w:rsidRPr="00167300">
        <w:rPr>
          <w:sz w:val="22"/>
          <w:szCs w:val="22"/>
        </w:rPr>
        <w:t>,</w:t>
      </w:r>
      <w:r>
        <w:rPr>
          <w:sz w:val="22"/>
          <w:szCs w:val="22"/>
        </w:rPr>
        <w:t xml:space="preserve"> et de la </w:t>
      </w:r>
      <w:r w:rsidR="00167300">
        <w:rPr>
          <w:sz w:val="22"/>
          <w:szCs w:val="22"/>
        </w:rPr>
        <w:t>Chargée du Programme Genre et Droits Humains</w:t>
      </w:r>
      <w:r>
        <w:rPr>
          <w:sz w:val="22"/>
          <w:szCs w:val="22"/>
        </w:rPr>
        <w:t xml:space="preserve"> (UNFPA), le/la</w:t>
      </w:r>
      <w:r w:rsidR="007027BB">
        <w:rPr>
          <w:sz w:val="22"/>
          <w:szCs w:val="22"/>
        </w:rPr>
        <w:t xml:space="preserve"> consultant/e</w:t>
      </w:r>
      <w:r>
        <w:rPr>
          <w:sz w:val="22"/>
          <w:szCs w:val="22"/>
        </w:rPr>
        <w:t xml:space="preserve"> chargé/e de projet apportera un appui dans la mise en œuvre, la gestion, le suivi et l’évaluation du projet. Afin d’assurer la cohérence globale du projet, il/elle devra contribuer à la consolidation des connaissances, à l’appropriation nationale, au renforcement des capacités et au transfert de connaissances, conformément aux résultats attendus du projet. Il/elle travaillera en étroite collaboration avec les équipes respectives du </w:t>
      </w:r>
      <w:r w:rsidR="00F565ED" w:rsidRPr="00F565ED">
        <w:rPr>
          <w:sz w:val="22"/>
          <w:szCs w:val="22"/>
        </w:rPr>
        <w:t>MSDSEF</w:t>
      </w:r>
      <w:r>
        <w:rPr>
          <w:sz w:val="22"/>
          <w:szCs w:val="22"/>
        </w:rPr>
        <w:t xml:space="preserve"> et de l’UNFPA qui seront impliquées dans le suivi de la mise en œuvre du projet. </w:t>
      </w:r>
    </w:p>
    <w:p w:rsidR="008160C5" w:rsidRDefault="008160C5" w:rsidP="006613CA">
      <w:pPr>
        <w:pStyle w:val="Default"/>
        <w:jc w:val="both"/>
        <w:rPr>
          <w:b/>
          <w:bCs/>
          <w:i/>
          <w:iCs/>
          <w:sz w:val="22"/>
          <w:szCs w:val="22"/>
        </w:rPr>
      </w:pPr>
    </w:p>
    <w:p w:rsidR="008160C5" w:rsidRPr="00F036E3" w:rsidRDefault="00F036E3" w:rsidP="006613CA">
      <w:pPr>
        <w:pStyle w:val="Default"/>
        <w:jc w:val="both"/>
        <w:rPr>
          <w:b/>
          <w:bCs/>
          <w:i/>
          <w:iCs/>
          <w:sz w:val="22"/>
          <w:szCs w:val="22"/>
        </w:rPr>
      </w:pPr>
      <w:r>
        <w:rPr>
          <w:b/>
          <w:bCs/>
          <w:i/>
          <w:iCs/>
          <w:sz w:val="22"/>
          <w:szCs w:val="22"/>
        </w:rPr>
        <w:t>Mandat du/de la</w:t>
      </w:r>
      <w:r w:rsidRPr="00F036E3">
        <w:rPr>
          <w:b/>
          <w:bCs/>
          <w:i/>
          <w:iCs/>
          <w:sz w:val="22"/>
          <w:szCs w:val="22"/>
        </w:rPr>
        <w:t xml:space="preserve"> consultant/e chargé/e de </w:t>
      </w:r>
      <w:proofErr w:type="gramStart"/>
      <w:r w:rsidRPr="00F036E3">
        <w:rPr>
          <w:b/>
          <w:bCs/>
          <w:i/>
          <w:iCs/>
          <w:sz w:val="22"/>
          <w:szCs w:val="22"/>
        </w:rPr>
        <w:t>projet</w:t>
      </w:r>
      <w:r>
        <w:rPr>
          <w:b/>
          <w:bCs/>
          <w:i/>
          <w:iCs/>
          <w:sz w:val="22"/>
          <w:szCs w:val="22"/>
        </w:rPr>
        <w:t xml:space="preserve"> </w:t>
      </w:r>
      <w:r w:rsidR="008160C5">
        <w:rPr>
          <w:b/>
          <w:bCs/>
          <w:i/>
          <w:iCs/>
          <w:sz w:val="22"/>
          <w:szCs w:val="22"/>
        </w:rPr>
        <w:t xml:space="preserve"> :</w:t>
      </w:r>
      <w:proofErr w:type="gramEnd"/>
      <w:r w:rsidR="008160C5">
        <w:rPr>
          <w:b/>
          <w:bCs/>
          <w:i/>
          <w:iCs/>
          <w:sz w:val="22"/>
          <w:szCs w:val="22"/>
        </w:rPr>
        <w:t xml:space="preserve"> </w:t>
      </w:r>
    </w:p>
    <w:p w:rsidR="008160C5" w:rsidRDefault="008160C5" w:rsidP="00A33078">
      <w:pPr>
        <w:pStyle w:val="Default"/>
        <w:numPr>
          <w:ilvl w:val="0"/>
          <w:numId w:val="1"/>
        </w:numPr>
        <w:spacing w:after="34"/>
        <w:ind w:left="567" w:hanging="436"/>
        <w:jc w:val="both"/>
        <w:rPr>
          <w:sz w:val="22"/>
          <w:szCs w:val="22"/>
        </w:rPr>
      </w:pPr>
      <w:r>
        <w:rPr>
          <w:sz w:val="22"/>
          <w:szCs w:val="22"/>
        </w:rPr>
        <w:t xml:space="preserve">Planifier, veiller à la mise en œuvre et au suivi du plan de travail du projet en assurant la cohérence des actions développées dans le cadre du plan de travail annuel ; </w:t>
      </w:r>
    </w:p>
    <w:p w:rsidR="008160C5" w:rsidRDefault="008160C5" w:rsidP="00A33078">
      <w:pPr>
        <w:pStyle w:val="Default"/>
        <w:numPr>
          <w:ilvl w:val="0"/>
          <w:numId w:val="1"/>
        </w:numPr>
        <w:spacing w:after="34"/>
        <w:ind w:left="567" w:hanging="436"/>
        <w:jc w:val="both"/>
        <w:rPr>
          <w:sz w:val="22"/>
          <w:szCs w:val="22"/>
        </w:rPr>
      </w:pPr>
      <w:r>
        <w:rPr>
          <w:sz w:val="22"/>
          <w:szCs w:val="22"/>
        </w:rPr>
        <w:t xml:space="preserve">S’assurer et veiller à </w:t>
      </w:r>
      <w:r w:rsidR="00A33078">
        <w:rPr>
          <w:sz w:val="22"/>
          <w:szCs w:val="22"/>
        </w:rPr>
        <w:t>l’atteinte</w:t>
      </w:r>
      <w:r>
        <w:rPr>
          <w:sz w:val="22"/>
          <w:szCs w:val="22"/>
        </w:rPr>
        <w:t xml:space="preserve"> satisfaisante des résultats du projet ; </w:t>
      </w:r>
    </w:p>
    <w:p w:rsidR="008160C5" w:rsidRDefault="00114A45" w:rsidP="00114A45">
      <w:pPr>
        <w:pStyle w:val="Default"/>
        <w:numPr>
          <w:ilvl w:val="0"/>
          <w:numId w:val="1"/>
        </w:numPr>
        <w:spacing w:after="34"/>
        <w:ind w:left="567" w:hanging="436"/>
        <w:jc w:val="both"/>
        <w:rPr>
          <w:sz w:val="22"/>
          <w:szCs w:val="22"/>
        </w:rPr>
      </w:pPr>
      <w:r>
        <w:rPr>
          <w:sz w:val="22"/>
          <w:szCs w:val="22"/>
        </w:rPr>
        <w:t xml:space="preserve">Elaborer en collaboration avec les équipes techniques du Ministère et de </w:t>
      </w:r>
      <w:proofErr w:type="gramStart"/>
      <w:r>
        <w:rPr>
          <w:sz w:val="22"/>
          <w:szCs w:val="22"/>
        </w:rPr>
        <w:t>l’UNFPA ,</w:t>
      </w:r>
      <w:proofErr w:type="gramEnd"/>
      <w:r w:rsidR="008160C5">
        <w:rPr>
          <w:sz w:val="22"/>
          <w:szCs w:val="22"/>
        </w:rPr>
        <w:t xml:space="preserve"> les rapports et inputs techniques destinés au comité de pilotage et au comité technique ; </w:t>
      </w:r>
    </w:p>
    <w:p w:rsidR="008160C5" w:rsidRDefault="00A33078" w:rsidP="00A33078">
      <w:pPr>
        <w:pStyle w:val="Default"/>
        <w:numPr>
          <w:ilvl w:val="0"/>
          <w:numId w:val="1"/>
        </w:numPr>
        <w:spacing w:after="34"/>
        <w:ind w:left="567" w:hanging="436"/>
        <w:jc w:val="both"/>
        <w:rPr>
          <w:sz w:val="22"/>
          <w:szCs w:val="22"/>
        </w:rPr>
      </w:pPr>
      <w:r>
        <w:rPr>
          <w:sz w:val="22"/>
          <w:szCs w:val="22"/>
        </w:rPr>
        <w:t>Faciliter et</w:t>
      </w:r>
      <w:r w:rsidR="008160C5">
        <w:rPr>
          <w:sz w:val="22"/>
          <w:szCs w:val="22"/>
        </w:rPr>
        <w:t xml:space="preserve"> coordonner les différentes interventions du projet entre les partenaires du projet ; </w:t>
      </w:r>
    </w:p>
    <w:p w:rsidR="008160C5" w:rsidRDefault="008160C5" w:rsidP="00A33078">
      <w:pPr>
        <w:pStyle w:val="Default"/>
        <w:numPr>
          <w:ilvl w:val="0"/>
          <w:numId w:val="1"/>
        </w:numPr>
        <w:spacing w:after="34"/>
        <w:ind w:left="567" w:hanging="436"/>
        <w:jc w:val="both"/>
        <w:rPr>
          <w:sz w:val="22"/>
          <w:szCs w:val="22"/>
        </w:rPr>
      </w:pPr>
      <w:r>
        <w:rPr>
          <w:sz w:val="22"/>
          <w:szCs w:val="22"/>
        </w:rPr>
        <w:t xml:space="preserve">Apporter un appui technique et faciliter le partage de connaissances et le renforcement des capacités, en focalisant sur les résultats : coordination de la collecte, systématisation et diffusions de bonnes pratiques et leçons apprises dans le cadre du projet ; </w:t>
      </w:r>
    </w:p>
    <w:p w:rsidR="008160C5" w:rsidRDefault="00A33078" w:rsidP="00A33078">
      <w:pPr>
        <w:pStyle w:val="Default"/>
        <w:numPr>
          <w:ilvl w:val="0"/>
          <w:numId w:val="1"/>
        </w:numPr>
        <w:spacing w:after="34"/>
        <w:ind w:left="567" w:hanging="436"/>
        <w:jc w:val="both"/>
        <w:rPr>
          <w:sz w:val="22"/>
          <w:szCs w:val="22"/>
        </w:rPr>
      </w:pPr>
      <w:r>
        <w:rPr>
          <w:sz w:val="22"/>
          <w:szCs w:val="22"/>
        </w:rPr>
        <w:t>Fournir</w:t>
      </w:r>
      <w:r w:rsidR="008160C5">
        <w:rPr>
          <w:sz w:val="22"/>
          <w:szCs w:val="22"/>
        </w:rPr>
        <w:t xml:space="preserve"> l'assurance qualité concernant les prestations/produits/livrables à réaliser ; </w:t>
      </w:r>
    </w:p>
    <w:p w:rsidR="008160C5" w:rsidRDefault="008160C5" w:rsidP="00A33078">
      <w:pPr>
        <w:pStyle w:val="Default"/>
        <w:numPr>
          <w:ilvl w:val="0"/>
          <w:numId w:val="1"/>
        </w:numPr>
        <w:spacing w:after="34"/>
        <w:ind w:left="567" w:hanging="436"/>
        <w:jc w:val="both"/>
        <w:rPr>
          <w:sz w:val="22"/>
          <w:szCs w:val="22"/>
        </w:rPr>
      </w:pPr>
      <w:r>
        <w:rPr>
          <w:sz w:val="22"/>
          <w:szCs w:val="22"/>
        </w:rPr>
        <w:t>Soutenir la coordination et la documentation de réunions, ateliers, séminaires nationaux et internationaux et autres activités du Pro</w:t>
      </w:r>
      <w:r w:rsidR="00A33078">
        <w:rPr>
          <w:sz w:val="22"/>
          <w:szCs w:val="22"/>
        </w:rPr>
        <w:t>jet</w:t>
      </w:r>
      <w:r>
        <w:rPr>
          <w:sz w:val="22"/>
          <w:szCs w:val="22"/>
        </w:rPr>
        <w:t xml:space="preserve"> au Maroc ; </w:t>
      </w:r>
    </w:p>
    <w:p w:rsidR="008160C5" w:rsidRDefault="008160C5" w:rsidP="00A33078">
      <w:pPr>
        <w:pStyle w:val="Default"/>
        <w:numPr>
          <w:ilvl w:val="0"/>
          <w:numId w:val="1"/>
        </w:numPr>
        <w:spacing w:after="34"/>
        <w:ind w:left="567" w:hanging="436"/>
        <w:jc w:val="both"/>
        <w:rPr>
          <w:sz w:val="22"/>
          <w:szCs w:val="22"/>
        </w:rPr>
      </w:pPr>
      <w:r>
        <w:rPr>
          <w:sz w:val="22"/>
          <w:szCs w:val="22"/>
        </w:rPr>
        <w:t xml:space="preserve">Assurer la préparation des termes de référence des prestataires ainsi que le suivi de leurs services ; </w:t>
      </w:r>
    </w:p>
    <w:p w:rsidR="008160C5" w:rsidRDefault="008160C5" w:rsidP="00A33078">
      <w:pPr>
        <w:pStyle w:val="Default"/>
        <w:numPr>
          <w:ilvl w:val="0"/>
          <w:numId w:val="1"/>
        </w:numPr>
        <w:spacing w:after="34"/>
        <w:ind w:left="567" w:hanging="436"/>
        <w:jc w:val="both"/>
        <w:rPr>
          <w:sz w:val="22"/>
          <w:szCs w:val="22"/>
        </w:rPr>
      </w:pPr>
      <w:r>
        <w:rPr>
          <w:sz w:val="22"/>
          <w:szCs w:val="22"/>
        </w:rPr>
        <w:t xml:space="preserve">Contribuer à la préparation du budget, et à la gestion administrative et financière des actions ; </w:t>
      </w:r>
    </w:p>
    <w:p w:rsidR="008160C5" w:rsidRDefault="008160C5" w:rsidP="00A33078">
      <w:pPr>
        <w:pStyle w:val="Default"/>
        <w:numPr>
          <w:ilvl w:val="0"/>
          <w:numId w:val="1"/>
        </w:numPr>
        <w:spacing w:after="34"/>
        <w:ind w:left="567" w:hanging="436"/>
        <w:jc w:val="both"/>
        <w:rPr>
          <w:sz w:val="22"/>
          <w:szCs w:val="22"/>
        </w:rPr>
      </w:pPr>
      <w:r>
        <w:rPr>
          <w:sz w:val="22"/>
          <w:szCs w:val="22"/>
        </w:rPr>
        <w:t xml:space="preserve">Assurer le </w:t>
      </w:r>
      <w:proofErr w:type="spellStart"/>
      <w:r>
        <w:rPr>
          <w:sz w:val="22"/>
          <w:szCs w:val="22"/>
        </w:rPr>
        <w:t>reporting</w:t>
      </w:r>
      <w:proofErr w:type="spellEnd"/>
      <w:r>
        <w:rPr>
          <w:sz w:val="22"/>
          <w:szCs w:val="22"/>
        </w:rPr>
        <w:t xml:space="preserve"> régulier des activités telles que mandatées par le projet et assurer la diffusion des rapports sur l’état d’avancement ; </w:t>
      </w:r>
    </w:p>
    <w:p w:rsidR="008160C5" w:rsidRDefault="008160C5" w:rsidP="00A33078">
      <w:pPr>
        <w:pStyle w:val="Default"/>
        <w:numPr>
          <w:ilvl w:val="0"/>
          <w:numId w:val="1"/>
        </w:numPr>
        <w:spacing w:after="34"/>
        <w:ind w:left="567" w:hanging="436"/>
        <w:jc w:val="both"/>
        <w:rPr>
          <w:sz w:val="22"/>
          <w:szCs w:val="22"/>
        </w:rPr>
      </w:pPr>
      <w:r>
        <w:rPr>
          <w:sz w:val="22"/>
          <w:szCs w:val="22"/>
        </w:rPr>
        <w:t xml:space="preserve">Assurer la collaboration, les contacts réguliers et le dialogue avec les partenaires, et avec la direction nationale du projet et l’UNFPA ; </w:t>
      </w:r>
    </w:p>
    <w:p w:rsidR="008160C5" w:rsidRDefault="008160C5" w:rsidP="00A33078">
      <w:pPr>
        <w:pStyle w:val="Default"/>
        <w:numPr>
          <w:ilvl w:val="0"/>
          <w:numId w:val="1"/>
        </w:numPr>
        <w:ind w:left="567" w:hanging="436"/>
        <w:jc w:val="both"/>
        <w:rPr>
          <w:sz w:val="22"/>
          <w:szCs w:val="22"/>
        </w:rPr>
      </w:pPr>
      <w:r>
        <w:rPr>
          <w:sz w:val="22"/>
          <w:szCs w:val="22"/>
        </w:rPr>
        <w:t xml:space="preserve">Faciliter et appuyer le suivi et le rapport de la mission d’évaluation finale du projet. </w:t>
      </w:r>
    </w:p>
    <w:p w:rsidR="007027BB" w:rsidRDefault="007027BB" w:rsidP="00A33078">
      <w:pPr>
        <w:pStyle w:val="Default"/>
        <w:numPr>
          <w:ilvl w:val="0"/>
          <w:numId w:val="1"/>
        </w:numPr>
        <w:ind w:left="567" w:hanging="436"/>
        <w:jc w:val="both"/>
        <w:rPr>
          <w:sz w:val="22"/>
          <w:szCs w:val="22"/>
        </w:rPr>
      </w:pPr>
      <w:r>
        <w:rPr>
          <w:sz w:val="22"/>
          <w:szCs w:val="22"/>
        </w:rPr>
        <w:t xml:space="preserve">Préparer, vérifier et soumettre les dossiers de paiements sur le système GPS (Global </w:t>
      </w:r>
      <w:proofErr w:type="spellStart"/>
      <w:r>
        <w:rPr>
          <w:sz w:val="22"/>
          <w:szCs w:val="22"/>
        </w:rPr>
        <w:t>Programming</w:t>
      </w:r>
      <w:proofErr w:type="spellEnd"/>
      <w:r>
        <w:rPr>
          <w:sz w:val="22"/>
          <w:szCs w:val="22"/>
        </w:rPr>
        <w:t xml:space="preserve"> System) </w:t>
      </w:r>
    </w:p>
    <w:p w:rsidR="002A536D" w:rsidRDefault="002A536D" w:rsidP="00A33078">
      <w:pPr>
        <w:pStyle w:val="Default"/>
        <w:numPr>
          <w:ilvl w:val="0"/>
          <w:numId w:val="1"/>
        </w:numPr>
        <w:ind w:left="567" w:hanging="436"/>
        <w:jc w:val="both"/>
        <w:rPr>
          <w:sz w:val="22"/>
          <w:szCs w:val="22"/>
        </w:rPr>
      </w:pPr>
      <w:r>
        <w:rPr>
          <w:sz w:val="22"/>
          <w:szCs w:val="22"/>
        </w:rPr>
        <w:t>Tenir un classement des documents du projet selon les normes et procédures de UNFPA.</w:t>
      </w:r>
    </w:p>
    <w:p w:rsidR="002A536D" w:rsidRDefault="002A536D" w:rsidP="00A33078">
      <w:pPr>
        <w:pStyle w:val="Default"/>
        <w:numPr>
          <w:ilvl w:val="0"/>
          <w:numId w:val="1"/>
        </w:numPr>
        <w:ind w:left="567" w:hanging="436"/>
        <w:jc w:val="both"/>
        <w:rPr>
          <w:sz w:val="22"/>
          <w:szCs w:val="22"/>
        </w:rPr>
      </w:pPr>
      <w:r>
        <w:rPr>
          <w:sz w:val="22"/>
          <w:szCs w:val="22"/>
        </w:rPr>
        <w:lastRenderedPageBreak/>
        <w:t>Veiller au respect des procédures de UNFPA.</w:t>
      </w:r>
    </w:p>
    <w:p w:rsidR="002A536D" w:rsidRDefault="002A536D" w:rsidP="002A536D">
      <w:pPr>
        <w:pStyle w:val="Default"/>
        <w:jc w:val="both"/>
        <w:rPr>
          <w:sz w:val="22"/>
          <w:szCs w:val="22"/>
        </w:rPr>
      </w:pPr>
    </w:p>
    <w:p w:rsidR="002A536D" w:rsidRPr="002A536D" w:rsidRDefault="002A536D" w:rsidP="002A536D">
      <w:pPr>
        <w:pStyle w:val="Default"/>
        <w:pageBreakBefore/>
        <w:ind w:left="720"/>
        <w:jc w:val="both"/>
        <w:rPr>
          <w:sz w:val="16"/>
          <w:szCs w:val="16"/>
        </w:rPr>
      </w:pPr>
    </w:p>
    <w:p w:rsidR="002A536D" w:rsidRDefault="002A536D" w:rsidP="002A536D">
      <w:pPr>
        <w:pStyle w:val="Default"/>
        <w:jc w:val="both"/>
        <w:rPr>
          <w:sz w:val="23"/>
          <w:szCs w:val="23"/>
        </w:rPr>
      </w:pPr>
      <w:r>
        <w:rPr>
          <w:b/>
          <w:bCs/>
          <w:sz w:val="23"/>
          <w:szCs w:val="23"/>
        </w:rPr>
        <w:t xml:space="preserve">6. Livrables attendus </w:t>
      </w:r>
      <w:r>
        <w:rPr>
          <w:sz w:val="23"/>
          <w:szCs w:val="23"/>
        </w:rPr>
        <w:t xml:space="preserve">: </w:t>
      </w:r>
    </w:p>
    <w:p w:rsidR="002A536D" w:rsidRDefault="002A536D" w:rsidP="002A536D">
      <w:pPr>
        <w:pStyle w:val="Default"/>
        <w:numPr>
          <w:ilvl w:val="0"/>
          <w:numId w:val="2"/>
        </w:numPr>
        <w:spacing w:after="32"/>
        <w:jc w:val="both"/>
        <w:rPr>
          <w:sz w:val="22"/>
          <w:szCs w:val="22"/>
        </w:rPr>
      </w:pPr>
      <w:r>
        <w:rPr>
          <w:sz w:val="22"/>
          <w:szCs w:val="22"/>
        </w:rPr>
        <w:t xml:space="preserve">Des rapports périodiques/trimestriels et annuels de </w:t>
      </w:r>
      <w:r w:rsidR="00A33078">
        <w:rPr>
          <w:sz w:val="22"/>
          <w:szCs w:val="22"/>
        </w:rPr>
        <w:t>suivi des activités et document</w:t>
      </w:r>
      <w:r>
        <w:rPr>
          <w:sz w:val="22"/>
          <w:szCs w:val="22"/>
        </w:rPr>
        <w:t xml:space="preserve">s relatifs à la réalisation du projet, présentant les résultats des différentes </w:t>
      </w:r>
      <w:r w:rsidR="00A33078">
        <w:rPr>
          <w:sz w:val="22"/>
          <w:szCs w:val="22"/>
        </w:rPr>
        <w:t>activités</w:t>
      </w:r>
      <w:r>
        <w:rPr>
          <w:sz w:val="22"/>
          <w:szCs w:val="22"/>
        </w:rPr>
        <w:t xml:space="preserve"> réalisées et conformément aux résultats attendus du pro</w:t>
      </w:r>
      <w:r w:rsidR="00A33078">
        <w:rPr>
          <w:sz w:val="22"/>
          <w:szCs w:val="22"/>
        </w:rPr>
        <w:t>jet</w:t>
      </w:r>
      <w:r>
        <w:rPr>
          <w:sz w:val="22"/>
          <w:szCs w:val="22"/>
        </w:rPr>
        <w:t xml:space="preserve"> ; </w:t>
      </w:r>
    </w:p>
    <w:p w:rsidR="002A536D" w:rsidRDefault="002A536D" w:rsidP="002A536D">
      <w:pPr>
        <w:pStyle w:val="Default"/>
        <w:numPr>
          <w:ilvl w:val="0"/>
          <w:numId w:val="2"/>
        </w:numPr>
        <w:spacing w:after="32"/>
        <w:jc w:val="both"/>
        <w:rPr>
          <w:sz w:val="22"/>
          <w:szCs w:val="22"/>
        </w:rPr>
      </w:pPr>
      <w:r>
        <w:rPr>
          <w:sz w:val="22"/>
          <w:szCs w:val="22"/>
        </w:rPr>
        <w:t>Des rapports Financiers périodiques.</w:t>
      </w:r>
    </w:p>
    <w:p w:rsidR="002A536D" w:rsidRDefault="002A536D" w:rsidP="002A536D">
      <w:pPr>
        <w:pStyle w:val="Default"/>
        <w:numPr>
          <w:ilvl w:val="0"/>
          <w:numId w:val="2"/>
        </w:numPr>
        <w:spacing w:after="32"/>
        <w:jc w:val="both"/>
        <w:rPr>
          <w:sz w:val="22"/>
          <w:szCs w:val="22"/>
        </w:rPr>
      </w:pPr>
      <w:r>
        <w:rPr>
          <w:sz w:val="22"/>
          <w:szCs w:val="22"/>
        </w:rPr>
        <w:t xml:space="preserve">Des termes de référence des activités à réaliser dans le cadre du plan de travail annuel ; </w:t>
      </w:r>
    </w:p>
    <w:p w:rsidR="002A536D" w:rsidRDefault="002A536D" w:rsidP="002A536D">
      <w:pPr>
        <w:pStyle w:val="Default"/>
        <w:numPr>
          <w:ilvl w:val="0"/>
          <w:numId w:val="2"/>
        </w:numPr>
        <w:spacing w:after="32"/>
        <w:jc w:val="both"/>
        <w:rPr>
          <w:sz w:val="22"/>
          <w:szCs w:val="22"/>
        </w:rPr>
      </w:pPr>
      <w:r>
        <w:rPr>
          <w:sz w:val="22"/>
          <w:szCs w:val="22"/>
        </w:rPr>
        <w:t xml:space="preserve">Des notes techniques développées présentant le processus des activités à réaliser : ateliers, réunions ; sessions de formation, missions de terrain etc. </w:t>
      </w:r>
    </w:p>
    <w:p w:rsidR="002A536D" w:rsidRDefault="002A536D" w:rsidP="002A536D">
      <w:pPr>
        <w:pStyle w:val="Default"/>
        <w:numPr>
          <w:ilvl w:val="0"/>
          <w:numId w:val="2"/>
        </w:numPr>
        <w:spacing w:after="32"/>
        <w:jc w:val="both"/>
        <w:rPr>
          <w:sz w:val="22"/>
          <w:szCs w:val="22"/>
        </w:rPr>
      </w:pPr>
      <w:r>
        <w:rPr>
          <w:sz w:val="22"/>
          <w:szCs w:val="22"/>
        </w:rPr>
        <w:t xml:space="preserve">Des comptes rendu des réunions du comité technique et de pilotage ; </w:t>
      </w:r>
    </w:p>
    <w:p w:rsidR="002A536D" w:rsidRDefault="002A536D" w:rsidP="002A536D">
      <w:pPr>
        <w:pStyle w:val="Default"/>
        <w:numPr>
          <w:ilvl w:val="0"/>
          <w:numId w:val="2"/>
        </w:numPr>
        <w:spacing w:after="32"/>
        <w:jc w:val="both"/>
        <w:rPr>
          <w:sz w:val="22"/>
          <w:szCs w:val="22"/>
        </w:rPr>
      </w:pPr>
      <w:r>
        <w:rPr>
          <w:sz w:val="22"/>
          <w:szCs w:val="22"/>
        </w:rPr>
        <w:t xml:space="preserve">Les rapports de mission de terrain ; </w:t>
      </w:r>
    </w:p>
    <w:p w:rsidR="00F228E8" w:rsidRDefault="00F228E8" w:rsidP="002A536D">
      <w:pPr>
        <w:pStyle w:val="Default"/>
        <w:numPr>
          <w:ilvl w:val="0"/>
          <w:numId w:val="2"/>
        </w:numPr>
        <w:spacing w:after="32"/>
        <w:jc w:val="both"/>
        <w:rPr>
          <w:sz w:val="22"/>
          <w:szCs w:val="22"/>
        </w:rPr>
      </w:pPr>
      <w:r>
        <w:rPr>
          <w:sz w:val="22"/>
          <w:szCs w:val="22"/>
        </w:rPr>
        <w:t xml:space="preserve">Les dossiers de paiement des activités du projet. </w:t>
      </w:r>
    </w:p>
    <w:p w:rsidR="002A536D" w:rsidRDefault="002A536D" w:rsidP="002A536D">
      <w:pPr>
        <w:pStyle w:val="Default"/>
        <w:jc w:val="both"/>
        <w:rPr>
          <w:sz w:val="22"/>
          <w:szCs w:val="22"/>
        </w:rPr>
      </w:pPr>
    </w:p>
    <w:p w:rsidR="002A536D" w:rsidRDefault="002A536D" w:rsidP="002A536D">
      <w:pPr>
        <w:pStyle w:val="Default"/>
        <w:jc w:val="both"/>
        <w:rPr>
          <w:sz w:val="23"/>
          <w:szCs w:val="23"/>
        </w:rPr>
      </w:pPr>
      <w:r>
        <w:rPr>
          <w:b/>
          <w:bCs/>
          <w:sz w:val="23"/>
          <w:szCs w:val="23"/>
        </w:rPr>
        <w:t xml:space="preserve">7. Qualifications et compétences requises </w:t>
      </w:r>
    </w:p>
    <w:p w:rsidR="002A536D" w:rsidRDefault="002A536D" w:rsidP="002A536D">
      <w:pPr>
        <w:pStyle w:val="Default"/>
        <w:jc w:val="both"/>
        <w:rPr>
          <w:sz w:val="23"/>
          <w:szCs w:val="23"/>
        </w:rPr>
      </w:pPr>
    </w:p>
    <w:p w:rsidR="002A536D" w:rsidRDefault="002A536D" w:rsidP="002A536D">
      <w:pPr>
        <w:pStyle w:val="Default"/>
        <w:jc w:val="both"/>
        <w:rPr>
          <w:sz w:val="23"/>
          <w:szCs w:val="23"/>
        </w:rPr>
      </w:pPr>
      <w:r>
        <w:rPr>
          <w:sz w:val="23"/>
          <w:szCs w:val="23"/>
        </w:rPr>
        <w:t xml:space="preserve">Expérience professionnelle </w:t>
      </w:r>
    </w:p>
    <w:p w:rsidR="002A536D" w:rsidRDefault="002A536D" w:rsidP="002A536D">
      <w:pPr>
        <w:pStyle w:val="Default"/>
        <w:numPr>
          <w:ilvl w:val="0"/>
          <w:numId w:val="3"/>
        </w:numPr>
        <w:spacing w:after="13"/>
        <w:jc w:val="both"/>
        <w:rPr>
          <w:sz w:val="22"/>
          <w:szCs w:val="22"/>
        </w:rPr>
      </w:pPr>
      <w:r>
        <w:rPr>
          <w:sz w:val="22"/>
          <w:szCs w:val="22"/>
        </w:rPr>
        <w:t xml:space="preserve">Le (la) candidat (e) devra être titulaire d’un diplôme universitaire en sciences sociales ou sciences de gestion économique ou équivalent. </w:t>
      </w:r>
    </w:p>
    <w:p w:rsidR="002A536D" w:rsidRDefault="002A536D" w:rsidP="002A536D">
      <w:pPr>
        <w:pStyle w:val="Default"/>
        <w:numPr>
          <w:ilvl w:val="0"/>
          <w:numId w:val="3"/>
        </w:numPr>
        <w:spacing w:after="13"/>
        <w:jc w:val="both"/>
        <w:rPr>
          <w:sz w:val="22"/>
          <w:szCs w:val="22"/>
        </w:rPr>
      </w:pPr>
      <w:r>
        <w:rPr>
          <w:sz w:val="22"/>
          <w:szCs w:val="22"/>
        </w:rPr>
        <w:t xml:space="preserve">Avoir au minimum 07 ans d’expérience professionnelle démontrée dans les projets de coopération, d’appui aux institutions nationales et aux organisations de la société civile, en termes de gestion de projet, préférentiellement dans le domaine du développement en relation avec les droits des femmes. </w:t>
      </w:r>
    </w:p>
    <w:p w:rsidR="002A536D" w:rsidRDefault="002A536D" w:rsidP="002A536D">
      <w:pPr>
        <w:pStyle w:val="Default"/>
        <w:numPr>
          <w:ilvl w:val="0"/>
          <w:numId w:val="3"/>
        </w:numPr>
        <w:spacing w:after="13"/>
        <w:jc w:val="both"/>
        <w:rPr>
          <w:sz w:val="22"/>
          <w:szCs w:val="22"/>
        </w:rPr>
      </w:pPr>
      <w:r>
        <w:rPr>
          <w:sz w:val="22"/>
          <w:szCs w:val="22"/>
        </w:rPr>
        <w:t xml:space="preserve">Une expérience dans l’analyse et l’intégration de l’approche genre, approche basée sur les droits humains, la gestion axée sur les résultats. </w:t>
      </w:r>
    </w:p>
    <w:p w:rsidR="002A536D" w:rsidRDefault="002A536D" w:rsidP="002A536D">
      <w:pPr>
        <w:pStyle w:val="Default"/>
        <w:numPr>
          <w:ilvl w:val="0"/>
          <w:numId w:val="3"/>
        </w:numPr>
        <w:spacing w:after="13"/>
        <w:jc w:val="both"/>
        <w:rPr>
          <w:sz w:val="22"/>
          <w:szCs w:val="22"/>
        </w:rPr>
      </w:pPr>
      <w:r>
        <w:rPr>
          <w:sz w:val="22"/>
          <w:szCs w:val="22"/>
        </w:rPr>
        <w:t xml:space="preserve">Une expérience dans le domaine de lutte contre les violences faites aux femmes est souhaitée. </w:t>
      </w:r>
    </w:p>
    <w:p w:rsidR="002A536D" w:rsidRDefault="002A536D" w:rsidP="002A536D">
      <w:pPr>
        <w:pStyle w:val="Default"/>
        <w:numPr>
          <w:ilvl w:val="0"/>
          <w:numId w:val="3"/>
        </w:numPr>
        <w:spacing w:after="13"/>
        <w:jc w:val="both"/>
        <w:rPr>
          <w:sz w:val="22"/>
          <w:szCs w:val="22"/>
        </w:rPr>
      </w:pPr>
      <w:r>
        <w:rPr>
          <w:sz w:val="22"/>
          <w:szCs w:val="22"/>
        </w:rPr>
        <w:t xml:space="preserve">Une bonne connaissance des institutions nationales et leurs programmes en matière de lutte contre les violences à l’égard des femmes. </w:t>
      </w:r>
    </w:p>
    <w:p w:rsidR="002A536D" w:rsidRDefault="002A536D" w:rsidP="002A536D">
      <w:pPr>
        <w:pStyle w:val="Default"/>
        <w:numPr>
          <w:ilvl w:val="0"/>
          <w:numId w:val="3"/>
        </w:numPr>
        <w:spacing w:after="13"/>
        <w:jc w:val="both"/>
        <w:rPr>
          <w:sz w:val="22"/>
          <w:szCs w:val="22"/>
        </w:rPr>
      </w:pPr>
      <w:r>
        <w:rPr>
          <w:sz w:val="22"/>
          <w:szCs w:val="22"/>
        </w:rPr>
        <w:t xml:space="preserve">Une bonne connaissance de la dynamique associative et de la gestion du partenariat avec les associations. </w:t>
      </w:r>
    </w:p>
    <w:p w:rsidR="002A536D" w:rsidRDefault="002A536D" w:rsidP="002A536D">
      <w:pPr>
        <w:pStyle w:val="Default"/>
        <w:numPr>
          <w:ilvl w:val="0"/>
          <w:numId w:val="3"/>
        </w:numPr>
        <w:jc w:val="both"/>
        <w:rPr>
          <w:sz w:val="22"/>
          <w:szCs w:val="22"/>
        </w:rPr>
      </w:pPr>
      <w:r>
        <w:rPr>
          <w:sz w:val="22"/>
          <w:szCs w:val="22"/>
        </w:rPr>
        <w:t xml:space="preserve">Expériences passées dans la gestion de projet, notamment selon les modalités contractuelles et les règles des Nations Unies en particulier de l’UNFPA. </w:t>
      </w:r>
    </w:p>
    <w:p w:rsidR="002A536D" w:rsidRDefault="002A536D" w:rsidP="002A536D">
      <w:pPr>
        <w:pStyle w:val="Default"/>
        <w:jc w:val="both"/>
        <w:rPr>
          <w:sz w:val="22"/>
          <w:szCs w:val="22"/>
        </w:rPr>
      </w:pPr>
    </w:p>
    <w:tbl>
      <w:tblPr>
        <w:tblStyle w:val="TableGrid"/>
        <w:tblW w:w="0" w:type="auto"/>
        <w:tblLook w:val="04A0" w:firstRow="1" w:lastRow="0" w:firstColumn="1" w:lastColumn="0" w:noHBand="0" w:noVBand="1"/>
      </w:tblPr>
      <w:tblGrid>
        <w:gridCol w:w="3020"/>
        <w:gridCol w:w="3021"/>
        <w:gridCol w:w="3021"/>
      </w:tblGrid>
      <w:tr w:rsidR="002A536D" w:rsidRPr="008160C5" w:rsidTr="006669E6">
        <w:tc>
          <w:tcPr>
            <w:tcW w:w="3020" w:type="dxa"/>
          </w:tcPr>
          <w:p w:rsidR="002A536D" w:rsidRPr="008160C5" w:rsidRDefault="002A536D" w:rsidP="006669E6">
            <w:pPr>
              <w:pStyle w:val="Default"/>
              <w:jc w:val="center"/>
              <w:rPr>
                <w:b/>
                <w:sz w:val="22"/>
                <w:szCs w:val="22"/>
              </w:rPr>
            </w:pPr>
            <w:r w:rsidRPr="008160C5">
              <w:rPr>
                <w:b/>
                <w:sz w:val="22"/>
                <w:szCs w:val="22"/>
              </w:rPr>
              <w:t>Valeurs</w:t>
            </w:r>
          </w:p>
          <w:p w:rsidR="002A536D" w:rsidRPr="008160C5" w:rsidRDefault="002A536D" w:rsidP="006669E6">
            <w:pPr>
              <w:jc w:val="center"/>
              <w:rPr>
                <w:b/>
              </w:rPr>
            </w:pPr>
          </w:p>
        </w:tc>
        <w:tc>
          <w:tcPr>
            <w:tcW w:w="3021" w:type="dxa"/>
          </w:tcPr>
          <w:p w:rsidR="002A536D" w:rsidRPr="008160C5" w:rsidRDefault="002A536D" w:rsidP="006669E6">
            <w:pPr>
              <w:pStyle w:val="Default"/>
              <w:jc w:val="center"/>
              <w:rPr>
                <w:b/>
                <w:sz w:val="22"/>
                <w:szCs w:val="22"/>
              </w:rPr>
            </w:pPr>
            <w:r w:rsidRPr="008160C5">
              <w:rPr>
                <w:b/>
                <w:sz w:val="22"/>
                <w:szCs w:val="22"/>
              </w:rPr>
              <w:t>Compétences transversales</w:t>
            </w:r>
          </w:p>
          <w:p w:rsidR="002A536D" w:rsidRPr="008160C5" w:rsidRDefault="002A536D" w:rsidP="006669E6">
            <w:pPr>
              <w:jc w:val="center"/>
              <w:rPr>
                <w:b/>
              </w:rPr>
            </w:pPr>
          </w:p>
        </w:tc>
        <w:tc>
          <w:tcPr>
            <w:tcW w:w="3021" w:type="dxa"/>
          </w:tcPr>
          <w:p w:rsidR="002A536D" w:rsidRPr="008160C5" w:rsidRDefault="002A536D" w:rsidP="006669E6">
            <w:pPr>
              <w:pStyle w:val="Default"/>
              <w:jc w:val="center"/>
              <w:rPr>
                <w:b/>
                <w:sz w:val="22"/>
                <w:szCs w:val="22"/>
              </w:rPr>
            </w:pPr>
            <w:r w:rsidRPr="008160C5">
              <w:rPr>
                <w:b/>
                <w:sz w:val="22"/>
                <w:szCs w:val="22"/>
              </w:rPr>
              <w:t>Compétences Fonctionnelles</w:t>
            </w:r>
          </w:p>
          <w:p w:rsidR="002A536D" w:rsidRPr="008160C5" w:rsidRDefault="002A536D" w:rsidP="006669E6">
            <w:pPr>
              <w:jc w:val="center"/>
              <w:rPr>
                <w:b/>
              </w:rPr>
            </w:pPr>
          </w:p>
        </w:tc>
      </w:tr>
      <w:tr w:rsidR="002A536D" w:rsidTr="006669E6">
        <w:tc>
          <w:tcPr>
            <w:tcW w:w="3020" w:type="dxa"/>
          </w:tcPr>
          <w:p w:rsidR="002A536D" w:rsidRDefault="002A536D" w:rsidP="006669E6">
            <w:pPr>
              <w:pStyle w:val="Default"/>
              <w:rPr>
                <w:color w:val="auto"/>
              </w:rPr>
            </w:pPr>
          </w:p>
          <w:p w:rsidR="002A536D" w:rsidRDefault="002A536D" w:rsidP="006669E6">
            <w:pPr>
              <w:pStyle w:val="Default"/>
              <w:numPr>
                <w:ilvl w:val="0"/>
                <w:numId w:val="5"/>
              </w:numPr>
            </w:pPr>
            <w:r>
              <w:t xml:space="preserve">Engagement </w:t>
            </w:r>
          </w:p>
          <w:p w:rsidR="002A536D" w:rsidRPr="008160C5" w:rsidRDefault="002A536D" w:rsidP="006669E6">
            <w:pPr>
              <w:pStyle w:val="Default"/>
              <w:numPr>
                <w:ilvl w:val="0"/>
                <w:numId w:val="5"/>
              </w:numPr>
            </w:pPr>
            <w:r w:rsidRPr="008160C5">
              <w:rPr>
                <w:sz w:val="22"/>
                <w:szCs w:val="22"/>
              </w:rPr>
              <w:t xml:space="preserve">Intégrité </w:t>
            </w:r>
          </w:p>
          <w:p w:rsidR="002A536D" w:rsidRPr="008160C5" w:rsidRDefault="002A536D" w:rsidP="006669E6">
            <w:pPr>
              <w:pStyle w:val="Default"/>
              <w:numPr>
                <w:ilvl w:val="0"/>
                <w:numId w:val="5"/>
              </w:numPr>
              <w:rPr>
                <w:sz w:val="22"/>
                <w:szCs w:val="22"/>
              </w:rPr>
            </w:pPr>
            <w:r>
              <w:rPr>
                <w:sz w:val="22"/>
                <w:szCs w:val="22"/>
              </w:rPr>
              <w:t xml:space="preserve">Respect des cultures différentes </w:t>
            </w:r>
          </w:p>
        </w:tc>
        <w:tc>
          <w:tcPr>
            <w:tcW w:w="3021" w:type="dxa"/>
          </w:tcPr>
          <w:p w:rsidR="002A536D" w:rsidRDefault="002A536D" w:rsidP="006669E6">
            <w:pPr>
              <w:pStyle w:val="Default"/>
              <w:rPr>
                <w:color w:val="auto"/>
              </w:rPr>
            </w:pPr>
          </w:p>
          <w:p w:rsidR="002A536D" w:rsidRDefault="002A536D" w:rsidP="006669E6">
            <w:pPr>
              <w:pStyle w:val="Default"/>
              <w:numPr>
                <w:ilvl w:val="0"/>
                <w:numId w:val="8"/>
              </w:numPr>
            </w:pPr>
            <w:r>
              <w:t xml:space="preserve">Travail en équipe </w:t>
            </w:r>
          </w:p>
          <w:p w:rsidR="002A536D" w:rsidRDefault="002A536D" w:rsidP="006669E6">
            <w:pPr>
              <w:pStyle w:val="Default"/>
              <w:numPr>
                <w:ilvl w:val="0"/>
                <w:numId w:val="8"/>
              </w:numPr>
              <w:rPr>
                <w:sz w:val="22"/>
                <w:szCs w:val="22"/>
              </w:rPr>
            </w:pPr>
            <w:r>
              <w:rPr>
                <w:sz w:val="22"/>
                <w:szCs w:val="22"/>
              </w:rPr>
              <w:t xml:space="preserve">Communication </w:t>
            </w:r>
          </w:p>
          <w:p w:rsidR="002A536D" w:rsidRDefault="002A536D" w:rsidP="006669E6">
            <w:pPr>
              <w:pStyle w:val="Default"/>
              <w:numPr>
                <w:ilvl w:val="0"/>
                <w:numId w:val="8"/>
              </w:numPr>
              <w:rPr>
                <w:sz w:val="22"/>
                <w:szCs w:val="22"/>
              </w:rPr>
            </w:pPr>
            <w:r>
              <w:rPr>
                <w:sz w:val="22"/>
                <w:szCs w:val="22"/>
              </w:rPr>
              <w:t xml:space="preserve">Recherche de performance et gestion axée sur les résultats </w:t>
            </w:r>
          </w:p>
          <w:p w:rsidR="002A536D" w:rsidRDefault="002A536D" w:rsidP="006669E6"/>
        </w:tc>
        <w:tc>
          <w:tcPr>
            <w:tcW w:w="3021" w:type="dxa"/>
          </w:tcPr>
          <w:p w:rsidR="002A536D" w:rsidRDefault="002A536D" w:rsidP="006669E6">
            <w:pPr>
              <w:pStyle w:val="Default"/>
              <w:rPr>
                <w:color w:val="auto"/>
              </w:rPr>
            </w:pPr>
          </w:p>
          <w:p w:rsidR="002A536D" w:rsidRDefault="002A536D" w:rsidP="006669E6">
            <w:pPr>
              <w:pStyle w:val="Default"/>
              <w:numPr>
                <w:ilvl w:val="0"/>
                <w:numId w:val="8"/>
              </w:numPr>
            </w:pPr>
            <w:r>
              <w:t xml:space="preserve">Capacité d'Analyse </w:t>
            </w:r>
          </w:p>
          <w:p w:rsidR="002A536D" w:rsidRDefault="002A536D" w:rsidP="006669E6">
            <w:pPr>
              <w:pStyle w:val="Default"/>
              <w:numPr>
                <w:ilvl w:val="0"/>
                <w:numId w:val="8"/>
              </w:numPr>
              <w:rPr>
                <w:sz w:val="22"/>
                <w:szCs w:val="22"/>
              </w:rPr>
            </w:pPr>
            <w:r>
              <w:rPr>
                <w:sz w:val="22"/>
                <w:szCs w:val="22"/>
              </w:rPr>
              <w:t xml:space="preserve">Capacité de recherche et d’apprentissage </w:t>
            </w:r>
          </w:p>
          <w:p w:rsidR="002A536D" w:rsidRDefault="002A536D" w:rsidP="006669E6">
            <w:pPr>
              <w:pStyle w:val="Default"/>
              <w:numPr>
                <w:ilvl w:val="0"/>
                <w:numId w:val="8"/>
              </w:numPr>
              <w:rPr>
                <w:sz w:val="22"/>
                <w:szCs w:val="22"/>
              </w:rPr>
            </w:pPr>
            <w:r>
              <w:rPr>
                <w:sz w:val="22"/>
                <w:szCs w:val="22"/>
              </w:rPr>
              <w:t xml:space="preserve">Planification et organisation </w:t>
            </w:r>
          </w:p>
          <w:p w:rsidR="002A536D" w:rsidRDefault="002A536D" w:rsidP="006669E6">
            <w:pPr>
              <w:pStyle w:val="Default"/>
              <w:numPr>
                <w:ilvl w:val="0"/>
                <w:numId w:val="8"/>
              </w:numPr>
              <w:rPr>
                <w:sz w:val="22"/>
                <w:szCs w:val="22"/>
              </w:rPr>
            </w:pPr>
            <w:r>
              <w:rPr>
                <w:sz w:val="22"/>
                <w:szCs w:val="22"/>
              </w:rPr>
              <w:t xml:space="preserve">Expertise technique </w:t>
            </w:r>
          </w:p>
          <w:p w:rsidR="002A536D" w:rsidRDefault="002A536D" w:rsidP="006669E6"/>
        </w:tc>
      </w:tr>
      <w:tr w:rsidR="002A536D" w:rsidTr="006669E6">
        <w:tc>
          <w:tcPr>
            <w:tcW w:w="3020" w:type="dxa"/>
          </w:tcPr>
          <w:p w:rsidR="002A536D" w:rsidRDefault="002A536D" w:rsidP="006669E6"/>
        </w:tc>
        <w:tc>
          <w:tcPr>
            <w:tcW w:w="3021" w:type="dxa"/>
          </w:tcPr>
          <w:p w:rsidR="002A536D" w:rsidRDefault="002A536D" w:rsidP="006669E6"/>
        </w:tc>
        <w:tc>
          <w:tcPr>
            <w:tcW w:w="3021" w:type="dxa"/>
          </w:tcPr>
          <w:p w:rsidR="002A536D" w:rsidRDefault="002A536D" w:rsidP="006669E6"/>
        </w:tc>
      </w:tr>
    </w:tbl>
    <w:p w:rsidR="002A536D" w:rsidRDefault="002A536D" w:rsidP="002A536D"/>
    <w:p w:rsidR="002A536D" w:rsidRPr="008160C5" w:rsidRDefault="002A536D" w:rsidP="002A536D">
      <w:pPr>
        <w:pStyle w:val="Default"/>
        <w:rPr>
          <w:b/>
          <w:sz w:val="22"/>
          <w:szCs w:val="22"/>
          <w:u w:val="single"/>
        </w:rPr>
      </w:pPr>
      <w:r w:rsidRPr="008160C5">
        <w:rPr>
          <w:b/>
          <w:i/>
          <w:iCs/>
          <w:sz w:val="22"/>
          <w:szCs w:val="22"/>
          <w:u w:val="single"/>
        </w:rPr>
        <w:t xml:space="preserve">Connaissances techniques spécifiques </w:t>
      </w:r>
    </w:p>
    <w:p w:rsidR="002A536D" w:rsidRDefault="002A536D" w:rsidP="002A536D">
      <w:pPr>
        <w:pStyle w:val="Default"/>
        <w:numPr>
          <w:ilvl w:val="0"/>
          <w:numId w:val="9"/>
        </w:numPr>
        <w:spacing w:after="13"/>
        <w:jc w:val="both"/>
        <w:rPr>
          <w:sz w:val="22"/>
          <w:szCs w:val="22"/>
        </w:rPr>
      </w:pPr>
      <w:r>
        <w:rPr>
          <w:sz w:val="22"/>
          <w:szCs w:val="22"/>
        </w:rPr>
        <w:lastRenderedPageBreak/>
        <w:t xml:space="preserve">Les approches basées sur les droits humains et axées sur les résultats selon les normes de programmation de l’UNFPA. </w:t>
      </w:r>
    </w:p>
    <w:p w:rsidR="002A536D" w:rsidRDefault="002A536D" w:rsidP="002A536D">
      <w:pPr>
        <w:pStyle w:val="Default"/>
        <w:numPr>
          <w:ilvl w:val="0"/>
          <w:numId w:val="9"/>
        </w:numPr>
        <w:spacing w:after="13"/>
        <w:jc w:val="both"/>
        <w:rPr>
          <w:sz w:val="22"/>
          <w:szCs w:val="22"/>
        </w:rPr>
      </w:pPr>
      <w:r>
        <w:rPr>
          <w:sz w:val="22"/>
          <w:szCs w:val="22"/>
        </w:rPr>
        <w:t xml:space="preserve">Connaissance des problématiques de lutte contre les violences à l’égard des femmes, le partenariat avec les ONG. </w:t>
      </w:r>
    </w:p>
    <w:p w:rsidR="002A536D" w:rsidRDefault="002A536D" w:rsidP="002A536D">
      <w:pPr>
        <w:pStyle w:val="Default"/>
        <w:numPr>
          <w:ilvl w:val="0"/>
          <w:numId w:val="9"/>
        </w:numPr>
        <w:jc w:val="both"/>
        <w:rPr>
          <w:sz w:val="22"/>
          <w:szCs w:val="22"/>
        </w:rPr>
      </w:pPr>
      <w:r>
        <w:rPr>
          <w:sz w:val="22"/>
          <w:szCs w:val="22"/>
        </w:rPr>
        <w:t xml:space="preserve">Connaissance en matière de communication pour le changement social et pour le développement. </w:t>
      </w:r>
    </w:p>
    <w:p w:rsidR="002A536D" w:rsidRDefault="002A536D" w:rsidP="002A536D">
      <w:pPr>
        <w:pStyle w:val="Default"/>
        <w:jc w:val="both"/>
        <w:rPr>
          <w:sz w:val="22"/>
          <w:szCs w:val="22"/>
        </w:rPr>
      </w:pPr>
    </w:p>
    <w:p w:rsidR="002A536D" w:rsidRDefault="002A536D" w:rsidP="002A536D">
      <w:pPr>
        <w:pStyle w:val="Default"/>
        <w:rPr>
          <w:b/>
          <w:sz w:val="22"/>
          <w:szCs w:val="22"/>
          <w:u w:val="single"/>
        </w:rPr>
      </w:pPr>
      <w:r w:rsidRPr="008160C5">
        <w:rPr>
          <w:b/>
          <w:sz w:val="22"/>
          <w:szCs w:val="22"/>
          <w:u w:val="single"/>
        </w:rPr>
        <w:t xml:space="preserve">Connaissances technique générale </w:t>
      </w:r>
    </w:p>
    <w:p w:rsidR="002A536D" w:rsidRPr="008160C5" w:rsidRDefault="002A536D" w:rsidP="002A536D">
      <w:pPr>
        <w:pStyle w:val="Default"/>
        <w:rPr>
          <w:b/>
          <w:sz w:val="22"/>
          <w:szCs w:val="22"/>
          <w:u w:val="single"/>
        </w:rPr>
      </w:pPr>
    </w:p>
    <w:p w:rsidR="002A536D" w:rsidRDefault="002A536D" w:rsidP="002A536D">
      <w:pPr>
        <w:pStyle w:val="Default"/>
        <w:numPr>
          <w:ilvl w:val="0"/>
          <w:numId w:val="10"/>
        </w:numPr>
        <w:jc w:val="both"/>
        <w:rPr>
          <w:sz w:val="22"/>
          <w:szCs w:val="22"/>
        </w:rPr>
      </w:pPr>
      <w:r>
        <w:rPr>
          <w:sz w:val="22"/>
          <w:szCs w:val="22"/>
        </w:rPr>
        <w:t xml:space="preserve">Maitrise de la méthodologie de gestion du projet </w:t>
      </w:r>
    </w:p>
    <w:p w:rsidR="002A536D" w:rsidRDefault="002A536D" w:rsidP="002A536D">
      <w:pPr>
        <w:pStyle w:val="Default"/>
        <w:jc w:val="both"/>
        <w:rPr>
          <w:sz w:val="22"/>
          <w:szCs w:val="22"/>
        </w:rPr>
      </w:pPr>
    </w:p>
    <w:p w:rsidR="002A536D" w:rsidRDefault="002A536D" w:rsidP="002A536D">
      <w:pPr>
        <w:pStyle w:val="Default"/>
        <w:jc w:val="both"/>
        <w:rPr>
          <w:b/>
          <w:sz w:val="22"/>
          <w:szCs w:val="22"/>
          <w:u w:val="single"/>
        </w:rPr>
      </w:pPr>
      <w:r w:rsidRPr="008160C5">
        <w:rPr>
          <w:b/>
          <w:sz w:val="22"/>
          <w:szCs w:val="22"/>
          <w:u w:val="single"/>
        </w:rPr>
        <w:t xml:space="preserve">Langues : </w:t>
      </w:r>
    </w:p>
    <w:p w:rsidR="00762D9E" w:rsidRPr="008160C5" w:rsidRDefault="00762D9E" w:rsidP="002A536D">
      <w:pPr>
        <w:pStyle w:val="Default"/>
        <w:jc w:val="both"/>
        <w:rPr>
          <w:b/>
          <w:sz w:val="22"/>
          <w:szCs w:val="22"/>
          <w:u w:val="single"/>
        </w:rPr>
      </w:pPr>
    </w:p>
    <w:p w:rsidR="002A536D" w:rsidRDefault="002A536D" w:rsidP="002A536D">
      <w:pPr>
        <w:pStyle w:val="Default"/>
        <w:jc w:val="both"/>
        <w:rPr>
          <w:sz w:val="22"/>
          <w:szCs w:val="22"/>
        </w:rPr>
      </w:pPr>
      <w:r>
        <w:rPr>
          <w:sz w:val="22"/>
          <w:szCs w:val="22"/>
        </w:rPr>
        <w:t xml:space="preserve">Maitrise orale et écrite de très bon niveau en français et arabe ; la maitrise de l’anglais oral et écrit est un atout. </w:t>
      </w:r>
    </w:p>
    <w:p w:rsidR="002A536D" w:rsidRDefault="002A536D" w:rsidP="002A536D">
      <w:pPr>
        <w:pStyle w:val="Default"/>
        <w:jc w:val="both"/>
        <w:rPr>
          <w:sz w:val="22"/>
          <w:szCs w:val="22"/>
        </w:rPr>
      </w:pPr>
    </w:p>
    <w:p w:rsidR="002A536D" w:rsidRDefault="002A536D" w:rsidP="002A536D">
      <w:pPr>
        <w:pStyle w:val="Default"/>
        <w:jc w:val="both"/>
        <w:rPr>
          <w:b/>
          <w:sz w:val="22"/>
          <w:szCs w:val="22"/>
          <w:u w:val="single"/>
        </w:rPr>
      </w:pPr>
      <w:r w:rsidRPr="007027BB">
        <w:rPr>
          <w:b/>
          <w:sz w:val="22"/>
          <w:szCs w:val="22"/>
          <w:u w:val="single"/>
        </w:rPr>
        <w:t xml:space="preserve">Honoraires : </w:t>
      </w:r>
    </w:p>
    <w:p w:rsidR="002A536D" w:rsidRDefault="002A536D" w:rsidP="002A536D">
      <w:pPr>
        <w:pStyle w:val="Default"/>
        <w:jc w:val="both"/>
        <w:rPr>
          <w:b/>
          <w:sz w:val="22"/>
          <w:szCs w:val="22"/>
          <w:u w:val="single"/>
        </w:rPr>
      </w:pPr>
    </w:p>
    <w:p w:rsidR="002A536D" w:rsidRPr="007027BB" w:rsidRDefault="002A536D" w:rsidP="000C3442">
      <w:pPr>
        <w:pStyle w:val="Default"/>
        <w:jc w:val="both"/>
        <w:rPr>
          <w:sz w:val="22"/>
          <w:szCs w:val="22"/>
        </w:rPr>
      </w:pPr>
      <w:r w:rsidRPr="007027BB">
        <w:rPr>
          <w:sz w:val="22"/>
          <w:szCs w:val="22"/>
        </w:rPr>
        <w:t>30.000,00</w:t>
      </w:r>
      <w:r>
        <w:rPr>
          <w:sz w:val="22"/>
          <w:szCs w:val="22"/>
        </w:rPr>
        <w:t xml:space="preserve"> MAD TTC par mois pendant 6 mois, soit 180.000,00 MAD TTC.</w:t>
      </w:r>
    </w:p>
    <w:p w:rsidR="002A536D" w:rsidRDefault="002A536D" w:rsidP="002A536D">
      <w:pPr>
        <w:pStyle w:val="Default"/>
        <w:jc w:val="both"/>
        <w:rPr>
          <w:sz w:val="22"/>
          <w:szCs w:val="22"/>
        </w:rPr>
      </w:pPr>
    </w:p>
    <w:p w:rsidR="002A536D" w:rsidRDefault="002A536D" w:rsidP="002A536D">
      <w:pPr>
        <w:pStyle w:val="Default"/>
        <w:jc w:val="both"/>
        <w:rPr>
          <w:sz w:val="22"/>
          <w:szCs w:val="22"/>
        </w:rPr>
      </w:pPr>
      <w:r>
        <w:rPr>
          <w:b/>
          <w:bCs/>
          <w:sz w:val="22"/>
          <w:szCs w:val="22"/>
        </w:rPr>
        <w:t xml:space="preserve">8. Soumission des candidatures: </w:t>
      </w:r>
    </w:p>
    <w:p w:rsidR="002A536D" w:rsidRDefault="002A536D" w:rsidP="002A536D">
      <w:pPr>
        <w:pStyle w:val="Default"/>
        <w:jc w:val="both"/>
        <w:rPr>
          <w:sz w:val="22"/>
          <w:szCs w:val="22"/>
        </w:rPr>
      </w:pPr>
    </w:p>
    <w:p w:rsidR="002A536D" w:rsidRDefault="002A536D" w:rsidP="002A536D">
      <w:pPr>
        <w:pStyle w:val="Default"/>
        <w:jc w:val="both"/>
        <w:rPr>
          <w:sz w:val="22"/>
          <w:szCs w:val="22"/>
        </w:rPr>
      </w:pPr>
      <w:r>
        <w:rPr>
          <w:sz w:val="22"/>
          <w:szCs w:val="22"/>
        </w:rPr>
        <w:t xml:space="preserve">Les candidats/es intéressé/es sont invité/es à envoyer, sous pli fermé, leur CV ainsi, une lettre de motivation à l’adresse suivante : Fonds des Nations Unies pour la population, 13 Av. Ahmed </w:t>
      </w:r>
      <w:proofErr w:type="spellStart"/>
      <w:r>
        <w:rPr>
          <w:sz w:val="22"/>
          <w:szCs w:val="22"/>
        </w:rPr>
        <w:t>Balafrej</w:t>
      </w:r>
      <w:proofErr w:type="spellEnd"/>
      <w:r>
        <w:rPr>
          <w:sz w:val="22"/>
          <w:szCs w:val="22"/>
        </w:rPr>
        <w:t xml:space="preserve">, </w:t>
      </w:r>
      <w:proofErr w:type="spellStart"/>
      <w:r>
        <w:rPr>
          <w:sz w:val="22"/>
          <w:szCs w:val="22"/>
        </w:rPr>
        <w:t>Souissi</w:t>
      </w:r>
      <w:proofErr w:type="spellEnd"/>
      <w:r>
        <w:rPr>
          <w:sz w:val="22"/>
          <w:szCs w:val="22"/>
        </w:rPr>
        <w:t xml:space="preserve">, Rabat – Maroc </w:t>
      </w:r>
      <w:r>
        <w:rPr>
          <w:sz w:val="23"/>
          <w:szCs w:val="23"/>
        </w:rPr>
        <w:t xml:space="preserve">au plus tard le </w:t>
      </w:r>
      <w:r>
        <w:rPr>
          <w:b/>
          <w:bCs/>
          <w:sz w:val="22"/>
          <w:szCs w:val="22"/>
        </w:rPr>
        <w:t xml:space="preserve">18 janvier 2020 à 16h00, </w:t>
      </w:r>
      <w:r>
        <w:rPr>
          <w:sz w:val="23"/>
          <w:szCs w:val="23"/>
        </w:rPr>
        <w:t>date et heure limites de réception des candidatures</w:t>
      </w:r>
      <w:r>
        <w:rPr>
          <w:b/>
          <w:bCs/>
          <w:sz w:val="22"/>
          <w:szCs w:val="22"/>
        </w:rPr>
        <w:t xml:space="preserve">. </w:t>
      </w:r>
    </w:p>
    <w:p w:rsidR="002A536D" w:rsidRDefault="002A536D" w:rsidP="002A536D">
      <w:pPr>
        <w:pStyle w:val="Default"/>
        <w:jc w:val="both"/>
        <w:rPr>
          <w:sz w:val="22"/>
          <w:szCs w:val="22"/>
        </w:rPr>
      </w:pPr>
      <w:r>
        <w:rPr>
          <w:sz w:val="22"/>
          <w:szCs w:val="22"/>
        </w:rPr>
        <w:t xml:space="preserve">Les jours et horaires de réception sont du lundi au vendredi inclus de 8h30 à 16h heures et jusqu’à expiration du délai. </w:t>
      </w:r>
    </w:p>
    <w:p w:rsidR="002A536D" w:rsidRDefault="002A536D" w:rsidP="002A536D">
      <w:pPr>
        <w:pStyle w:val="Default"/>
        <w:jc w:val="both"/>
        <w:rPr>
          <w:sz w:val="22"/>
          <w:szCs w:val="22"/>
        </w:rPr>
      </w:pPr>
      <w:r>
        <w:rPr>
          <w:sz w:val="22"/>
          <w:szCs w:val="22"/>
        </w:rPr>
        <w:t xml:space="preserve">Les dossiers qui parviendraient après la date et heure limites fixées ci-dessus ne seront pas pris en compte. </w:t>
      </w:r>
    </w:p>
    <w:p w:rsidR="002A536D" w:rsidRDefault="002A536D" w:rsidP="002A536D">
      <w:pPr>
        <w:jc w:val="both"/>
      </w:pPr>
      <w:r>
        <w:t>Les candidats doivent assumer les risques inhérents au délai d’acheminement par un tiers porteur.</w:t>
      </w:r>
    </w:p>
    <w:p w:rsidR="002A536D" w:rsidRDefault="002A536D" w:rsidP="002A536D">
      <w:pPr>
        <w:pStyle w:val="Default"/>
        <w:jc w:val="both"/>
        <w:rPr>
          <w:sz w:val="22"/>
          <w:szCs w:val="22"/>
        </w:rPr>
      </w:pPr>
    </w:p>
    <w:sectPr w:rsidR="002A53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5C" w:rsidRDefault="00A40E5C" w:rsidP="00EB451F">
      <w:pPr>
        <w:spacing w:after="0" w:line="240" w:lineRule="auto"/>
      </w:pPr>
      <w:r>
        <w:separator/>
      </w:r>
    </w:p>
  </w:endnote>
  <w:endnote w:type="continuationSeparator" w:id="0">
    <w:p w:rsidR="00A40E5C" w:rsidRDefault="00A40E5C" w:rsidP="00EB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5C" w:rsidRDefault="00A40E5C" w:rsidP="00EB451F">
      <w:pPr>
        <w:spacing w:after="0" w:line="240" w:lineRule="auto"/>
      </w:pPr>
      <w:r>
        <w:separator/>
      </w:r>
    </w:p>
  </w:footnote>
  <w:footnote w:type="continuationSeparator" w:id="0">
    <w:p w:rsidR="00A40E5C" w:rsidRDefault="00A40E5C" w:rsidP="00EB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1F" w:rsidRDefault="00EB451F" w:rsidP="00F9227F">
    <w:pPr>
      <w:pStyle w:val="Header"/>
      <w:ind w:left="1416"/>
    </w:pPr>
    <w:r>
      <w:rPr>
        <w:noProof/>
        <w:lang w:val="fr-MA" w:eastAsia="fr-MA"/>
      </w:rPr>
      <w:drawing>
        <wp:inline distT="0" distB="0" distL="0" distR="0">
          <wp:extent cx="10382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pic:spPr>
              </pic:pic>
            </a:graphicData>
          </a:graphic>
        </wp:inline>
      </w:drawing>
    </w:r>
    <w:r w:rsidR="00F9227F">
      <w:t xml:space="preserve">                                     </w:t>
    </w:r>
    <w:r w:rsidR="00F9227F">
      <w:rPr>
        <w:rFonts w:ascii="Helvetica" w:eastAsia="Times New Roman" w:hAnsi="Helvetica" w:cs="Helvetica"/>
        <w:noProof/>
        <w:sz w:val="20"/>
        <w:szCs w:val="20"/>
        <w:lang w:val="fr-MA" w:eastAsia="fr-MA"/>
      </w:rPr>
      <w:drawing>
        <wp:inline distT="0" distB="0" distL="0" distR="0">
          <wp:extent cx="1924050" cy="875030"/>
          <wp:effectExtent l="0" t="0" r="0" b="1270"/>
          <wp:docPr id="2" name="Picture 2" descr="Image en 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en lign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995849" cy="9076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5EBF"/>
    <w:multiLevelType w:val="hybridMultilevel"/>
    <w:tmpl w:val="42B0C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7A2982"/>
    <w:multiLevelType w:val="hybridMultilevel"/>
    <w:tmpl w:val="8892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040D3D"/>
    <w:multiLevelType w:val="hybridMultilevel"/>
    <w:tmpl w:val="2DFA5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EC3762"/>
    <w:multiLevelType w:val="hybridMultilevel"/>
    <w:tmpl w:val="D8780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A74116"/>
    <w:multiLevelType w:val="hybridMultilevel"/>
    <w:tmpl w:val="6FA20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7B573A"/>
    <w:multiLevelType w:val="hybridMultilevel"/>
    <w:tmpl w:val="1450B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FF79EA"/>
    <w:multiLevelType w:val="hybridMultilevel"/>
    <w:tmpl w:val="BC5EF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A62748"/>
    <w:multiLevelType w:val="hybridMultilevel"/>
    <w:tmpl w:val="6C22E4B8"/>
    <w:lvl w:ilvl="0" w:tplc="A43640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E12C95"/>
    <w:multiLevelType w:val="hybridMultilevel"/>
    <w:tmpl w:val="25A0E370"/>
    <w:lvl w:ilvl="0" w:tplc="A43640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F33D09"/>
    <w:multiLevelType w:val="hybridMultilevel"/>
    <w:tmpl w:val="727A4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8"/>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C5"/>
    <w:rsid w:val="00047F4B"/>
    <w:rsid w:val="000C3442"/>
    <w:rsid w:val="00114A45"/>
    <w:rsid w:val="00167300"/>
    <w:rsid w:val="001C1604"/>
    <w:rsid w:val="002A536D"/>
    <w:rsid w:val="006613CA"/>
    <w:rsid w:val="007027BB"/>
    <w:rsid w:val="00762D9E"/>
    <w:rsid w:val="008160C5"/>
    <w:rsid w:val="00A04ACF"/>
    <w:rsid w:val="00A33078"/>
    <w:rsid w:val="00A40E5C"/>
    <w:rsid w:val="00B74E01"/>
    <w:rsid w:val="00C90ECC"/>
    <w:rsid w:val="00D55D24"/>
    <w:rsid w:val="00EB451F"/>
    <w:rsid w:val="00F036E3"/>
    <w:rsid w:val="00F228E8"/>
    <w:rsid w:val="00F565ED"/>
    <w:rsid w:val="00F922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2C1F3"/>
  <w15:docId w15:val="{9EB652EB-C917-436A-B425-BB875949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0C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16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0C5"/>
    <w:pPr>
      <w:ind w:left="720"/>
      <w:contextualSpacing/>
    </w:pPr>
  </w:style>
  <w:style w:type="paragraph" w:styleId="BalloonText">
    <w:name w:val="Balloon Text"/>
    <w:basedOn w:val="Normal"/>
    <w:link w:val="BalloonTextChar"/>
    <w:uiPriority w:val="99"/>
    <w:semiHidden/>
    <w:unhideWhenUsed/>
    <w:rsid w:val="001C1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04"/>
    <w:rPr>
      <w:rFonts w:ascii="Tahoma" w:hAnsi="Tahoma" w:cs="Tahoma"/>
      <w:sz w:val="16"/>
      <w:szCs w:val="16"/>
    </w:rPr>
  </w:style>
  <w:style w:type="character" w:styleId="CommentReference">
    <w:name w:val="annotation reference"/>
    <w:basedOn w:val="DefaultParagraphFont"/>
    <w:uiPriority w:val="99"/>
    <w:semiHidden/>
    <w:unhideWhenUsed/>
    <w:rsid w:val="001C1604"/>
    <w:rPr>
      <w:sz w:val="16"/>
      <w:szCs w:val="16"/>
    </w:rPr>
  </w:style>
  <w:style w:type="paragraph" w:styleId="CommentText">
    <w:name w:val="annotation text"/>
    <w:basedOn w:val="Normal"/>
    <w:link w:val="CommentTextChar"/>
    <w:uiPriority w:val="99"/>
    <w:semiHidden/>
    <w:unhideWhenUsed/>
    <w:rsid w:val="001C1604"/>
    <w:pPr>
      <w:spacing w:line="240" w:lineRule="auto"/>
    </w:pPr>
    <w:rPr>
      <w:sz w:val="20"/>
      <w:szCs w:val="20"/>
    </w:rPr>
  </w:style>
  <w:style w:type="character" w:customStyle="1" w:styleId="CommentTextChar">
    <w:name w:val="Comment Text Char"/>
    <w:basedOn w:val="DefaultParagraphFont"/>
    <w:link w:val="CommentText"/>
    <w:uiPriority w:val="99"/>
    <w:semiHidden/>
    <w:rsid w:val="001C1604"/>
    <w:rPr>
      <w:sz w:val="20"/>
      <w:szCs w:val="20"/>
    </w:rPr>
  </w:style>
  <w:style w:type="paragraph" w:styleId="CommentSubject">
    <w:name w:val="annotation subject"/>
    <w:basedOn w:val="CommentText"/>
    <w:next w:val="CommentText"/>
    <w:link w:val="CommentSubjectChar"/>
    <w:uiPriority w:val="99"/>
    <w:semiHidden/>
    <w:unhideWhenUsed/>
    <w:rsid w:val="001C1604"/>
    <w:rPr>
      <w:b/>
      <w:bCs/>
    </w:rPr>
  </w:style>
  <w:style w:type="character" w:customStyle="1" w:styleId="CommentSubjectChar">
    <w:name w:val="Comment Subject Char"/>
    <w:basedOn w:val="CommentTextChar"/>
    <w:link w:val="CommentSubject"/>
    <w:uiPriority w:val="99"/>
    <w:semiHidden/>
    <w:rsid w:val="001C1604"/>
    <w:rPr>
      <w:b/>
      <w:bCs/>
      <w:sz w:val="20"/>
      <w:szCs w:val="20"/>
    </w:rPr>
  </w:style>
  <w:style w:type="paragraph" w:styleId="Header">
    <w:name w:val="header"/>
    <w:basedOn w:val="Normal"/>
    <w:link w:val="HeaderChar"/>
    <w:uiPriority w:val="99"/>
    <w:unhideWhenUsed/>
    <w:rsid w:val="00EB45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451F"/>
  </w:style>
  <w:style w:type="paragraph" w:styleId="Footer">
    <w:name w:val="footer"/>
    <w:basedOn w:val="Normal"/>
    <w:link w:val="FooterChar"/>
    <w:uiPriority w:val="99"/>
    <w:unhideWhenUsed/>
    <w:rsid w:val="00EB45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ce524917-d91e-21de-2754-7a63c0e4f24c@yahoo.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1513</Words>
  <Characters>8327</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bergui Adil</dc:creator>
  <cp:lastModifiedBy>abdelhaq maoual</cp:lastModifiedBy>
  <cp:revision>3</cp:revision>
  <dcterms:created xsi:type="dcterms:W3CDTF">2019-12-31T10:01:00Z</dcterms:created>
  <dcterms:modified xsi:type="dcterms:W3CDTF">2019-12-31T10:01:00Z</dcterms:modified>
</cp:coreProperties>
</file>