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85" w:rsidRDefault="000C7AEB" w:rsidP="00231B2B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-848995</wp:posOffset>
            </wp:positionV>
            <wp:extent cx="1811020" cy="1811020"/>
            <wp:effectExtent l="0" t="0" r="0" b="0"/>
            <wp:wrapNone/>
            <wp:docPr id="2" name="Image 2" descr="UN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-288925</wp:posOffset>
            </wp:positionV>
            <wp:extent cx="1179195" cy="767715"/>
            <wp:effectExtent l="19050" t="0" r="1905" b="0"/>
            <wp:wrapSquare wrapText="bothSides"/>
            <wp:docPr id="1" name="Image 1" descr="C:\Users\Asmaà\Desktop\PROJETS\LOGO RMO\logo a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aà\Desktop\PROJETS\LOGO RMO\logo ar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14E" w:rsidRDefault="000C7AEB" w:rsidP="000C7AEB">
      <w:pPr>
        <w:tabs>
          <w:tab w:val="left" w:pos="1718"/>
        </w:tabs>
        <w:bidi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ab/>
      </w:r>
    </w:p>
    <w:p w:rsidR="00D2614E" w:rsidRDefault="00D2614E" w:rsidP="00D2614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</w:p>
    <w:p w:rsidR="00D2614E" w:rsidRDefault="00D2614E" w:rsidP="00D2614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</w:p>
    <w:p w:rsidR="000C7AEB" w:rsidRPr="000C7AEB" w:rsidRDefault="000C7AEB" w:rsidP="00D2614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البرنامج</w:t>
      </w:r>
    </w:p>
    <w:p w:rsidR="00D2614E" w:rsidRDefault="000C7AEB" w:rsidP="000A0EB5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برنامج التعاون: </w:t>
      </w:r>
      <w:r w:rsidR="000A0EB5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>2017-2021</w:t>
      </w:r>
    </w:p>
    <w:p w:rsidR="000C7AEB" w:rsidRPr="000C7AEB" w:rsidRDefault="000C7AEB" w:rsidP="00623D84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المشروع: </w:t>
      </w:r>
      <w:r w:rsidRPr="00D12385">
        <w:rPr>
          <w:rFonts w:ascii="Traditional Arabic" w:hAnsi="Traditional Arabic" w:cs="Traditional Arabic"/>
          <w:sz w:val="32"/>
          <w:szCs w:val="32"/>
          <w:lang w:bidi="ar-MA"/>
        </w:rPr>
        <w:t>MOR0</w:t>
      </w:r>
      <w:r w:rsidR="00623D84">
        <w:rPr>
          <w:rFonts w:ascii="Traditional Arabic" w:hAnsi="Traditional Arabic" w:cs="Traditional Arabic"/>
          <w:sz w:val="32"/>
          <w:szCs w:val="32"/>
          <w:lang w:bidi="ar-MA"/>
        </w:rPr>
        <w:t>9</w:t>
      </w:r>
      <w:r w:rsidRPr="00D12385">
        <w:rPr>
          <w:rFonts w:ascii="Traditional Arabic" w:hAnsi="Traditional Arabic" w:cs="Traditional Arabic"/>
          <w:sz w:val="32"/>
          <w:szCs w:val="32"/>
          <w:lang w:bidi="ar-MA"/>
        </w:rPr>
        <w:t>GBV</w:t>
      </w:r>
    </w:p>
    <w:p w:rsidR="00D2614E" w:rsidRDefault="00D2614E" w:rsidP="00D2614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0C7AEB" w:rsidRDefault="000C7AEB" w:rsidP="000C7AEB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0C7AEB" w:rsidRPr="000C7AEB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بنود اتفاق</w:t>
      </w:r>
    </w:p>
    <w:p w:rsidR="002E1892" w:rsidRPr="00510A4D" w:rsidRDefault="00D12385" w:rsidP="00C22745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MA"/>
        </w:rPr>
      </w:pPr>
      <w:r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 لإنجاز دراسة</w:t>
      </w:r>
      <w:r w:rsidR="002E1892"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 علمية نوعية</w:t>
      </w:r>
      <w:r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 </w:t>
      </w:r>
      <w:r w:rsidR="00C22745">
        <w:rPr>
          <w:rFonts w:ascii="Traditional Arabic" w:hAnsi="Traditional Arabic" w:cs="Traditional Arabic"/>
          <w:b/>
          <w:bCs/>
          <w:sz w:val="44"/>
          <w:szCs w:val="44"/>
          <w:lang w:bidi="ar-MA"/>
        </w:rPr>
        <w:t xml:space="preserve"> </w:t>
      </w:r>
      <w:r w:rsidR="00C22745" w:rsidRPr="00C22745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>(Etude qualitative)</w:t>
      </w:r>
      <w:r w:rsidR="00A74F5F"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>تتعلق</w:t>
      </w:r>
      <w:r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 </w:t>
      </w:r>
      <w:r w:rsidR="002E1892"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برصد وقع </w:t>
      </w:r>
      <w:r w:rsidR="000A0EB5"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>التجارب والمبادرات الم</w:t>
      </w:r>
      <w:r w:rsidR="00C22745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>ستندة إلى</w:t>
      </w:r>
    </w:p>
    <w:p w:rsidR="00D12385" w:rsidRPr="00510A4D" w:rsidRDefault="000A0EB5" w:rsidP="002E1892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MA"/>
        </w:rPr>
      </w:pPr>
      <w:r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>مقاربة التثقيف بالنظير</w:t>
      </w:r>
      <w:r w:rsidR="002E1892" w:rsidRPr="00510A4D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 بالمغرب </w:t>
      </w: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12385" w:rsidRDefault="00D12385" w:rsidP="00D123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2843CF" w:rsidRPr="000C7AEB" w:rsidRDefault="002843CF" w:rsidP="00231B2B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lastRenderedPageBreak/>
        <w:t>السياق</w:t>
      </w:r>
      <w:r w:rsidR="000D0F05"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 xml:space="preserve"> التبريري</w:t>
      </w: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 xml:space="preserve"> </w:t>
      </w:r>
      <w:r w:rsidR="000D0F05"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لإنجاز الدراسة</w:t>
      </w:r>
    </w:p>
    <w:p w:rsidR="00F85B5E" w:rsidRDefault="002843CF" w:rsidP="00F85B5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 إطار الشراكة التي تربط بين صندوق الأمم المتحدة للسكان والرابطة المحمدية للعلماء،</w:t>
      </w:r>
      <w:r w:rsidR="00D1238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ضمن مشروع </w:t>
      </w:r>
      <w:r w:rsidR="00D12385" w:rsidRPr="00D12385">
        <w:rPr>
          <w:rFonts w:ascii="Traditional Arabic" w:hAnsi="Traditional Arabic" w:cs="Traditional Arabic"/>
          <w:sz w:val="32"/>
          <w:szCs w:val="32"/>
          <w:lang w:bidi="ar-MA"/>
        </w:rPr>
        <w:t>MOR</w:t>
      </w:r>
      <w:r w:rsidR="000A0EB5">
        <w:rPr>
          <w:rFonts w:ascii="Traditional Arabic" w:hAnsi="Traditional Arabic" w:cs="Traditional Arabic"/>
          <w:sz w:val="32"/>
          <w:szCs w:val="32"/>
          <w:lang w:bidi="ar-MA"/>
        </w:rPr>
        <w:t>09</w:t>
      </w:r>
      <w:r w:rsidR="00D12385" w:rsidRPr="00D12385">
        <w:rPr>
          <w:rFonts w:ascii="Traditional Arabic" w:hAnsi="Traditional Arabic" w:cs="Traditional Arabic"/>
          <w:sz w:val="32"/>
          <w:szCs w:val="32"/>
          <w:lang w:bidi="ar-MA"/>
        </w:rPr>
        <w:t>GBV</w:t>
      </w:r>
      <w:r w:rsidR="00D12385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أجل الارتقاء بالصحة الإنجابية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ومكافحة العنف المبني على النوع الاجتماعي، 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وزواج القاصرات،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تم 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تحصيل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رصيد من التراكمات الإيجابية في هذا الموضوع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منها:</w:t>
      </w:r>
    </w:p>
    <w:p w:rsidR="00F85B5E" w:rsidRDefault="00F85B5E" w:rsidP="00F85B5E">
      <w:pPr>
        <w:pStyle w:val="Paragraphedeliste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إنجاز رزنامة</w:t>
      </w:r>
      <w:r w:rsidR="000A0EB5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البرامج</w:t>
      </w: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0A0EB5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التي استهدفت فئات متعددة</w:t>
      </w: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الساكنة المغربية،</w:t>
      </w:r>
      <w:r w:rsidR="000A0EB5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خصوصا الشباب والنساء ونزلاء المؤسسات السجنية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F85B5E" w:rsidRDefault="000A0EB5" w:rsidP="00F85B5E">
      <w:pPr>
        <w:pStyle w:val="Paragraphedeliste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تطوير مجموعة من المقاربات والمنهجيات الميدانية التي تعتمد على القرب، </w:t>
      </w:r>
      <w:r w:rsidR="00676DE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ك</w:t>
      </w: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مقاربة التثقيف بالنظير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</w:t>
      </w: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التي اعتمد</w:t>
      </w:r>
      <w:r w:rsidR="00623D84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ها مركز الدر</w:t>
      </w:r>
      <w:r w:rsidR="00676DE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اسات والأبحاث في القيم </w:t>
      </w:r>
      <w:r w:rsidR="00623D84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با</w:t>
      </w:r>
      <w:r w:rsidR="00676DE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لرابطة المحمدية للعلماء من أجل تفعيل دور </w:t>
      </w:r>
      <w:r w:rsidR="002843C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العلماء الوسطاء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والمثقفين النظراء الجامعيين والمثقفي</w:t>
      </w:r>
      <w:r w:rsidR="00676DE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 النظراء الشباب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2843C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 ميادين الصحة الإنجابية، و</w:t>
      </w:r>
      <w:r w:rsidR="00623D84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زواج القاصرات </w:t>
      </w:r>
      <w:r w:rsidR="002843C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ومكافحة العنف المبني على النوع الاجتماعي</w:t>
      </w:r>
      <w:r w:rsidR="00A74F5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2843CF" w:rsidRPr="00F85B5E" w:rsidRDefault="002843CF" w:rsidP="00F85B5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وقد تم اللجوء إلى هذه المقاربة العلمية</w:t>
      </w:r>
      <w:r w:rsidR="00A74F5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المستندة إلى العلوم الاجتماعية والعلوم </w:t>
      </w:r>
      <w:r w:rsidR="00676DE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النفسية</w:t>
      </w:r>
      <w:r w:rsidR="00A74F5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4B3B2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بإشراك العلماء، </w:t>
      </w:r>
      <w:r w:rsidR="00A74F5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 أجل</w:t>
      </w:r>
      <w:r w:rsidR="004B3B2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تفعيل</w:t>
      </w:r>
      <w:r w:rsidR="00A74F5F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آليات</w:t>
      </w:r>
      <w:r w:rsidR="004B3B2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الوقاية من المخاطر المرتبطة بالموضوعات السابق ذكرها، لأن العالِم 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فاعل </w:t>
      </w:r>
      <w:r w:rsidR="004B3B2B" w:rsidRP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مؤثر إيجابي في كل الإصلاحات الاجتماعية.</w:t>
      </w:r>
    </w:p>
    <w:p w:rsidR="00231B2B" w:rsidRDefault="004B3B2B" w:rsidP="00F85B5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وقد ترتب عن هذه الشراكة تكوين أكثر من ألف 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ومئتي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عالم وسيط وعالمة وسيطة،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وأكثر من 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ثمانمائة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مثقف ومثقفة بالنظير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يضطلعون بأنشطة في المواضيع السابقة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لفائدة مختلف الشرائح الاجتماعية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من نزلاء السجون، و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طلبة 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جامعيين، و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متعلمين بالمؤسسات التعليمية 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وزارة التربية الوطنية، ودور الشباب، والأن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دية النسوية،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بمختلف جهات المملكة.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وقد أبانت مختلف التقييمات والمتابعات لأنشطة 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المثقفين النظراء و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العلماء الوسطاء، تحت إشراف</w:t>
      </w:r>
      <w:r w:rsidR="00C86B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علماء الرابطة المحمدية للعلماء، أن هذه الأنشطة تسير وفق ما هو محدد لها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C86B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وتحقق أهدافها. ومن باب تعزيز هذا المسار حصل اتفاق بين الرابطة المحمدية للعلماء وصندوق الأمم المتحدة للسكان 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قصد </w:t>
      </w:r>
      <w:r w:rsidR="00C86B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إعداد دراسة علمية 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تتعلق</w:t>
      </w:r>
      <w:r w:rsidR="00C86B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</w:t>
      </w:r>
      <w:r w:rsidR="00C86B3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جرد 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التجارب والمبادرات التي اعتمدت في منهجيات تدخلها على مقاربة التثقيف بالنظير، سوا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ء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أأنجزت من طرف مؤسسات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حكومية</w:t>
      </w:r>
      <w:r w:rsidR="00F85B5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أم من منظمات المجتمع المدني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بالإ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ضافة إلى تحليل مدى وقع هذه المقاربة في تبديل السلوك بشكل خاص، ورفع الوعي الاجتماعي بشكل عام.</w:t>
      </w:r>
    </w:p>
    <w:p w:rsidR="004B3B2B" w:rsidRPr="000C7AEB" w:rsidRDefault="000D0F05" w:rsidP="00231B2B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lastRenderedPageBreak/>
        <w:t>الهدف العام</w:t>
      </w:r>
    </w:p>
    <w:p w:rsidR="00231B2B" w:rsidRDefault="000D0F05" w:rsidP="00DF45D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0D0F0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إنجاز دراسة نوعية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/>
          <w:sz w:val="36"/>
          <w:szCs w:val="36"/>
          <w:lang w:bidi="ar-MA"/>
        </w:rPr>
        <w:t>Etude qualitative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) لرصد وجرد أهم 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المبادرات والتجارب،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التي أنجزتها المؤسسات الحكومية و</w:t>
      </w:r>
      <w:r w:rsidR="00525FD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منظمات المجتمع المدني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بالمغرب 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باعتماد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مقاربة التثقيف بالنظير 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 تدخلاتها الميدانية قصد التوعية والتحسيس وتبديل السلوك، مع تحليل وقع وأثر هذه المبادرات ورصد م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واطن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القوة وال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ضعف، وما ي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جب تطويره قصد 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تجويد</w:t>
      </w:r>
      <w:r w:rsidR="00676D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المقاربة.</w:t>
      </w:r>
    </w:p>
    <w:p w:rsidR="00A74F5F" w:rsidRPr="00231B2B" w:rsidRDefault="00A74F5F" w:rsidP="00A74F5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0D0F05" w:rsidRDefault="000D0F05" w:rsidP="00231B2B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الأهداف الخاصة</w:t>
      </w:r>
    </w:p>
    <w:p w:rsidR="00DF45DF" w:rsidRPr="00DF45DF" w:rsidRDefault="00DF45DF" w:rsidP="00DF45D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تتمثل هذه الأهداف في:</w:t>
      </w:r>
    </w:p>
    <w:p w:rsidR="00107B90" w:rsidRPr="00107B90" w:rsidRDefault="00107B90" w:rsidP="00525FD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جرد 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مؤسسات 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حكومية و</w:t>
      </w:r>
      <w:r w:rsidR="00525FD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منظمات المجتمع المدني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اعتمد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قاربة التثقيف بالنظير في برامجها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ومشاريعه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ا؛</w:t>
      </w:r>
    </w:p>
    <w:p w:rsidR="00107B90" w:rsidRPr="00107B90" w:rsidRDefault="00107B90" w:rsidP="00107B9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رصد وتحليل المبادرات والمشاريع والبرامج التي تبنت مقاربة التثقيف بالنظير في تدخلاتها الميدانية في مختلف المجالات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</w:p>
    <w:p w:rsidR="000D0F05" w:rsidRPr="00107B90" w:rsidRDefault="00107B90" w:rsidP="00107B9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دراسة وقع وأثر هذه المشاريع والبرامج بالاعتماد على تحليل 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معطيات و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تقارير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المتو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</w:t>
      </w:r>
      <w:r w:rsidR="00623D8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فرة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627952" w:rsidRPr="00107B90" w:rsidRDefault="00DF45DF" w:rsidP="00DF45DF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تحديد </w:t>
      </w:r>
      <w:r w:rsidR="00107B9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مكامن القوة والضعف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في هذه</w:t>
      </w:r>
      <w:r w:rsidR="00107B9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المشاريع والمبادرات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عبر تحليل علمي</w:t>
      </w:r>
      <w:r w:rsidR="00107B9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 فيما يرتبط بتنزيل مقاربة التثقيف بالنظير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107B90" w:rsidRPr="00107B90" w:rsidRDefault="00107B90" w:rsidP="00107B9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تثمين التجارب والمبادرات الناجحة ورصد الممارسات الفضلى المتعلقة بتنزيل وتطوير العمل بمقاربة التثقيف بالنظير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107B90" w:rsidRPr="00107B90" w:rsidRDefault="00107B90" w:rsidP="00DF45DF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اقتراح </w:t>
      </w:r>
      <w:r w:rsidR="00DF45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توصيات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للفاعلين والمتدخلين، قصد تجويد العمل بمقاربة التثقيف بالنظير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</w:p>
    <w:p w:rsidR="000C7AEB" w:rsidRPr="00231B2B" w:rsidRDefault="000C7AEB" w:rsidP="000C7AEB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0D0F05" w:rsidRPr="000C7AEB" w:rsidRDefault="00627952" w:rsidP="00231B2B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المهام المطلوب إنجازها</w:t>
      </w:r>
    </w:p>
    <w:p w:rsidR="00C739E2" w:rsidRPr="001769E6" w:rsidRDefault="001769E6" w:rsidP="001769E6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جرد المؤسسات الحكومية ومنظمات المجتمع المدني الوطنية التي اعتمدت </w:t>
      </w:r>
      <w:r w:rsidR="00107B90" w:rsidRPr="001769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مقاربة التثقيف بالنظير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من خلال</w:t>
      </w:r>
      <w:r w:rsidR="00107B90" w:rsidRPr="001769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</w:p>
    <w:p w:rsidR="00C739E2" w:rsidRDefault="00107B90" w:rsidP="00C739E2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زيارات ميدانية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C739E2" w:rsidRDefault="00107B90" w:rsidP="00C739E2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lastRenderedPageBreak/>
        <w:t>لقاءات مع الشركاء والفاعلين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107B90" w:rsidRDefault="00107B90" w:rsidP="00107B90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تجميع التقارير والدراسات في الموضوع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AE0A1F" w:rsidRPr="00510A4D" w:rsidRDefault="00107B90" w:rsidP="00525FDC">
      <w:pPr>
        <w:pStyle w:val="Paragraphedeliste"/>
        <w:numPr>
          <w:ilvl w:val="0"/>
          <w:numId w:val="2"/>
        </w:numPr>
        <w:bidi/>
        <w:ind w:right="-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510A4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تحليل المبادرات والتجارب والمشاريع التي اعتمدت مقاربة التثقيف بالنظير</w:t>
      </w:r>
      <w:r w:rsidR="002E1892" w:rsidRPr="00510A4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كمنهجية في العمل</w:t>
      </w:r>
      <w:r w:rsidR="00510A4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 </w:t>
      </w:r>
      <w:r w:rsidR="00510A4D">
        <w:rPr>
          <w:rFonts w:ascii="Traditional Arabic" w:hAnsi="Traditional Arabic" w:cs="Traditional Arabic"/>
          <w:b/>
          <w:bCs/>
          <w:sz w:val="36"/>
          <w:szCs w:val="36"/>
          <w:lang w:bidi="ar-MA"/>
        </w:rPr>
        <w:t>:</w:t>
      </w:r>
    </w:p>
    <w:p w:rsidR="002E1892" w:rsidRDefault="002E1892" w:rsidP="002E1892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تحليل التقارير والدراسات المنجزة في الموضوع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Default="00525FDC" w:rsidP="00525FDC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مقابلات مع مسؤولي</w:t>
      </w:r>
      <w:r w:rsidR="002E189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تنفيذ هاته المشاريع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Default="002E1892" w:rsidP="002E1892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رصد الممارسات الفضلى والتحديات والعوائق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2E1892" w:rsidRPr="00107B90" w:rsidRDefault="002E1892" w:rsidP="00510A4D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510A4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دراسة وقع وأثر هذه المشاريع والبرامج بالاعتماد على تحليل معطيات وتقارير</w:t>
      </w:r>
      <w:r w:rsidR="00510A4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 </w:t>
      </w:r>
      <w:r w:rsidR="00510A4D">
        <w:rPr>
          <w:rFonts w:ascii="Traditional Arabic" w:hAnsi="Traditional Arabic" w:cs="Traditional Arabic"/>
          <w:b/>
          <w:bCs/>
          <w:sz w:val="36"/>
          <w:szCs w:val="36"/>
          <w:lang w:bidi="ar-MA"/>
        </w:rPr>
        <w:t>:</w:t>
      </w:r>
    </w:p>
    <w:p w:rsidR="002E1892" w:rsidRDefault="002E1892" w:rsidP="002E1892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تنظيم مجموعات بؤرية مع المستفيدين من المشاريع التي اعتمدت على مقاربة التثقيف بالنظير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Default="002E1892" w:rsidP="00525FDC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تنظيم </w:t>
      </w:r>
      <w:r w:rsidR="00525FD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مقابلات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مع الفاعلين والمتدخلين لرصد مكامن القوة والضعف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Pr="002E1892" w:rsidRDefault="002E1892" w:rsidP="002E1892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جرد الممارسات الفضلى والتحديات والعوائق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C739E2" w:rsidRPr="00510A4D" w:rsidRDefault="002E1892" w:rsidP="00510A4D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510A4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صياغة توصيات عملية قصد تجويد العمل بمقاربة التثقيف بالنظير</w:t>
      </w:r>
      <w:r w:rsidR="00510A4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 </w:t>
      </w:r>
      <w:r w:rsidR="00510A4D">
        <w:rPr>
          <w:rFonts w:ascii="Traditional Arabic" w:hAnsi="Traditional Arabic" w:cs="Traditional Arabic"/>
          <w:b/>
          <w:bCs/>
          <w:sz w:val="36"/>
          <w:szCs w:val="36"/>
          <w:lang w:bidi="ar-MA"/>
        </w:rPr>
        <w:t>:</w:t>
      </w:r>
    </w:p>
    <w:p w:rsidR="002E1892" w:rsidRDefault="00525FDC" w:rsidP="00B109C1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مقابلات</w:t>
      </w:r>
      <w:r w:rsidR="002E189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مع مكوني المثقفين النظراء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Default="00525FDC" w:rsidP="00B109C1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مقابلات</w:t>
      </w:r>
      <w:r w:rsidR="002E189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مع مدبري المشاريع والبرامج الحكومية والمدنية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Pr="00AE0A1F" w:rsidRDefault="002E1892" w:rsidP="00B109C1">
      <w:pPr>
        <w:pStyle w:val="Paragraphedeliste"/>
        <w:numPr>
          <w:ilvl w:val="0"/>
          <w:numId w:val="3"/>
        </w:numPr>
        <w:bidi/>
        <w:ind w:left="1134"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تحليل التقارير والمعطيات المتوفرة حول المشاريع والبرامج المعتمدة على مقاربة التثقيف بالنظير</w:t>
      </w:r>
      <w:r w:rsidR="001769E6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0C7AEB" w:rsidRPr="00627952" w:rsidRDefault="000C7AEB" w:rsidP="000C7AEB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</w:p>
    <w:p w:rsidR="000D0F05" w:rsidRPr="000C7AEB" w:rsidRDefault="000C7AEB" w:rsidP="000D0F05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شروط التعهد بإنجاز الد</w:t>
      </w:r>
      <w:r w:rsidR="0055222E"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راسة</w:t>
      </w:r>
    </w:p>
    <w:p w:rsidR="008E23F7" w:rsidRDefault="0055222E" w:rsidP="008E23F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8E23F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أن يكون المتعهد(ة)</w:t>
      </w:r>
      <w:r w:rsidR="008E23F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</w:t>
      </w:r>
    </w:p>
    <w:p w:rsidR="0055222E" w:rsidRPr="008E23F7" w:rsidRDefault="0055222E" w:rsidP="00525FDC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8E23F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من ذوي الاختصاص في </w:t>
      </w:r>
      <w:r w:rsidR="00525FD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العلوم الإنسانية</w:t>
      </w:r>
      <w:r w:rsidR="008E23F7" w:rsidRPr="008E23F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8E23F7" w:rsidRDefault="008E23F7" w:rsidP="008E23F7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ذا تكوين جامعي عالٍ؛</w:t>
      </w:r>
    </w:p>
    <w:p w:rsidR="00D12385" w:rsidRDefault="00D12385" w:rsidP="002E1892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ملمّاً بمقاربة </w:t>
      </w:r>
      <w:r w:rsidR="002E189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التثقيف بالنظير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Default="002E1892" w:rsidP="002E1892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له(ها) القدرة على انجاز لقاءات مع الفاعلين والمتدخلين</w:t>
      </w:r>
      <w:r w:rsidR="00B109C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Default="002E1892" w:rsidP="002E1892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القدرة على تنشيط المجموعات البؤرية</w:t>
      </w:r>
      <w:r w:rsidR="00B109C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2E1892" w:rsidRPr="001769E6" w:rsidRDefault="008E23F7" w:rsidP="001769E6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قد سبق له(ها) إنجاز دراسات علمية</w:t>
      </w:r>
      <w:r w:rsidR="00D1238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ميدانية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8E23F7" w:rsidRPr="000C7AEB" w:rsidRDefault="00EB332E" w:rsidP="008E23F7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lastRenderedPageBreak/>
        <w:t>ملف التعهد بإنجاز الدراسة</w:t>
      </w:r>
    </w:p>
    <w:p w:rsidR="00EB332E" w:rsidRDefault="008E23F7" w:rsidP="008E23F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على المتعهد الراغب في إنجاز الدراسة أن</w:t>
      </w:r>
      <w:r w:rsidR="00EB332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يبعث إلى الرابطة المحمدية للعلماء </w:t>
      </w:r>
      <w:r w:rsidR="00EB332E">
        <w:rPr>
          <w:rFonts w:ascii="Traditional Arabic" w:hAnsi="Traditional Arabic" w:cs="Traditional Arabic"/>
          <w:sz w:val="36"/>
          <w:szCs w:val="36"/>
          <w:rtl/>
          <w:lang w:bidi="ar-MA"/>
        </w:rPr>
        <w:t>–</w:t>
      </w:r>
      <w:r w:rsidR="00EB332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مركز الدراسات والأبحاث في القيم- بملف الترشح المتكون من الوثائق التالية:</w:t>
      </w:r>
    </w:p>
    <w:p w:rsidR="008F6A82" w:rsidRDefault="008E23F7" w:rsidP="00A74F5F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EB332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بطاقة تقنية ي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عرض</w:t>
      </w:r>
      <w:r w:rsidRPr="00EB332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فيها أهم المراحل</w:t>
      </w:r>
      <w:r w:rsidR="00D12385" w:rsidRPr="00EB332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والعمليات المنهجية</w:t>
      </w:r>
      <w:r w:rsidRPr="00EB332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التي سيتبعها</w:t>
      </w:r>
      <w:r w:rsidR="00EB332E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EB332E" w:rsidRDefault="00EB332E" w:rsidP="00EB332E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نسخة مفصلة من السيرة الذاتية العلمية؛</w:t>
      </w:r>
    </w:p>
    <w:p w:rsidR="00EB332E" w:rsidRDefault="00EB332E" w:rsidP="00EB332E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الاقتراح المالي مفصلا حسب مكونات الدراسة؛</w:t>
      </w:r>
    </w:p>
    <w:p w:rsidR="00EB332E" w:rsidRPr="00EB332E" w:rsidRDefault="00EB332E" w:rsidP="00EB332E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شواهد تثبت إنجاز دراسات مشابهة.</w:t>
      </w:r>
    </w:p>
    <w:p w:rsidR="008F6A82" w:rsidRPr="00525FDC" w:rsidRDefault="00C4395B" w:rsidP="00F05A9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C4395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تسلّم الوثائق أعلاه إلى الرابطة المحمدية للعلماء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، مباشرة أو عن طريق البريد المضمون، في </w:t>
      </w:r>
      <w:r w:rsidR="000C7AEB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غلاف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مُدمَغ</w:t>
      </w:r>
      <w:r w:rsid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مكتوب عليه</w:t>
      </w:r>
      <w:r w:rsidR="00525FD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A74F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"</w:t>
      </w:r>
      <w:r w:rsidR="002E1892" w:rsidRPr="006279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دراسة</w:t>
      </w:r>
      <w:r w:rsidR="002E18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علمية نوعية</w:t>
      </w:r>
      <w:r w:rsidR="002E1892" w:rsidRPr="006279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="002E18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تتعلق</w:t>
      </w:r>
      <w:r w:rsidR="002E1892" w:rsidRPr="006279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="002E18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برصد وقع وأثر التجارب والمبادرات المعتمدة على</w:t>
      </w:r>
      <w:r w:rsidR="00930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مقاربة التثقيف بالنظير بالمغرب</w:t>
      </w:r>
      <w:r w:rsidRPr="00A74F5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"</w:t>
      </w:r>
      <w:r w:rsidRPr="00A74F5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بالعنوان التالي: الرابطة المحمدية للعلماء-مركز الدراسات والأبحاث في القيم- شارع المقاومة حي المحيط الرباط، وذلك قبل</w:t>
      </w:r>
      <w:r w:rsidR="00525FDC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الساعة الرابعة والنصف زوالا من يوم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930D9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1</w:t>
      </w:r>
      <w:r w:rsidR="00F05A9F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5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930D9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أبريل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930D9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2019</w:t>
      </w:r>
      <w:r w:rsidR="00D061E5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0C7AEB" w:rsidRPr="00C4395B" w:rsidRDefault="000C7AEB" w:rsidP="000C7AE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8E23F7" w:rsidRPr="000C7AEB" w:rsidRDefault="008F6A82" w:rsidP="008F6A82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مدة الإنجاز</w:t>
      </w:r>
    </w:p>
    <w:p w:rsidR="00E04A74" w:rsidRPr="00E04A74" w:rsidRDefault="00E04A74" w:rsidP="00E04A74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E04A7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تستغرق مدة الدراسة </w:t>
      </w:r>
      <w:r w:rsidRPr="00E04A7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20</w:t>
      </w:r>
      <w:r w:rsidRPr="00E04A7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يوما،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موزعة وفق الجدول أسفله: </w:t>
      </w:r>
    </w:p>
    <w:tbl>
      <w:tblPr>
        <w:tblStyle w:val="Grilledutableau"/>
        <w:bidiVisual/>
        <w:tblW w:w="0" w:type="auto"/>
        <w:tblLook w:val="04A0"/>
      </w:tblPr>
      <w:tblGrid>
        <w:gridCol w:w="4889"/>
        <w:gridCol w:w="4889"/>
      </w:tblGrid>
      <w:tr w:rsidR="008F6A82" w:rsidTr="008F6A82">
        <w:tc>
          <w:tcPr>
            <w:tcW w:w="4889" w:type="dxa"/>
          </w:tcPr>
          <w:p w:rsidR="008F6A82" w:rsidRPr="00E64ED9" w:rsidRDefault="008F6A82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E64ED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الإعداد الأولي للدراسة</w:t>
            </w:r>
          </w:p>
        </w:tc>
        <w:tc>
          <w:tcPr>
            <w:tcW w:w="4889" w:type="dxa"/>
          </w:tcPr>
          <w:p w:rsidR="008F6A82" w:rsidRPr="00E64ED9" w:rsidRDefault="00930D9A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5</w:t>
            </w:r>
            <w:r w:rsidR="00E64ED9" w:rsidRPr="00E64ED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أيام</w:t>
            </w:r>
          </w:p>
        </w:tc>
      </w:tr>
      <w:tr w:rsidR="008F6A82" w:rsidTr="008F6A82">
        <w:tc>
          <w:tcPr>
            <w:tcW w:w="4889" w:type="dxa"/>
          </w:tcPr>
          <w:p w:rsidR="008F6A82" w:rsidRPr="00E64ED9" w:rsidRDefault="00930D9A" w:rsidP="00930D9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اللقاءات مع الهيئات والمنظمات</w:t>
            </w:r>
          </w:p>
        </w:tc>
        <w:tc>
          <w:tcPr>
            <w:tcW w:w="4889" w:type="dxa"/>
          </w:tcPr>
          <w:p w:rsidR="008F6A82" w:rsidRPr="00E64ED9" w:rsidRDefault="00930D9A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3</w:t>
            </w:r>
            <w:r w:rsidR="00E64ED9" w:rsidRPr="00E64ED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أيام</w:t>
            </w:r>
          </w:p>
        </w:tc>
      </w:tr>
      <w:tr w:rsidR="00930D9A" w:rsidTr="008F6A82">
        <w:tc>
          <w:tcPr>
            <w:tcW w:w="4889" w:type="dxa"/>
          </w:tcPr>
          <w:p w:rsidR="00930D9A" w:rsidRDefault="00930D9A" w:rsidP="00930D9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الزيارات الميدانية للمتدخلين والفاعلين الميدانيين</w:t>
            </w:r>
          </w:p>
        </w:tc>
        <w:tc>
          <w:tcPr>
            <w:tcW w:w="4889" w:type="dxa"/>
          </w:tcPr>
          <w:p w:rsidR="00930D9A" w:rsidRPr="00E64ED9" w:rsidRDefault="00930D9A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3 أيام</w:t>
            </w:r>
          </w:p>
        </w:tc>
      </w:tr>
      <w:tr w:rsidR="00930D9A" w:rsidTr="008F6A82">
        <w:tc>
          <w:tcPr>
            <w:tcW w:w="4889" w:type="dxa"/>
          </w:tcPr>
          <w:p w:rsidR="00930D9A" w:rsidRPr="00E64ED9" w:rsidRDefault="00930D9A" w:rsidP="00F85B5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إنجاز التقرير الأولي</w:t>
            </w:r>
          </w:p>
        </w:tc>
        <w:tc>
          <w:tcPr>
            <w:tcW w:w="4889" w:type="dxa"/>
          </w:tcPr>
          <w:p w:rsidR="00930D9A" w:rsidRPr="00E64ED9" w:rsidRDefault="00930D9A" w:rsidP="00F85B5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3</w:t>
            </w:r>
            <w:r w:rsidRPr="00E64ED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 أيام</w:t>
            </w:r>
          </w:p>
        </w:tc>
      </w:tr>
      <w:tr w:rsidR="00930D9A" w:rsidTr="008F6A82">
        <w:tc>
          <w:tcPr>
            <w:tcW w:w="4889" w:type="dxa"/>
          </w:tcPr>
          <w:p w:rsidR="00930D9A" w:rsidRPr="00E64ED9" w:rsidRDefault="00930D9A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 xml:space="preserve">تنظيم المجموعة البؤرية </w:t>
            </w:r>
          </w:p>
        </w:tc>
        <w:tc>
          <w:tcPr>
            <w:tcW w:w="4889" w:type="dxa"/>
          </w:tcPr>
          <w:p w:rsidR="00930D9A" w:rsidRPr="00E64ED9" w:rsidRDefault="00930D9A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2 أيام</w:t>
            </w:r>
          </w:p>
        </w:tc>
      </w:tr>
      <w:tr w:rsidR="00930D9A" w:rsidTr="008F6A82">
        <w:tc>
          <w:tcPr>
            <w:tcW w:w="4889" w:type="dxa"/>
          </w:tcPr>
          <w:p w:rsidR="00930D9A" w:rsidRPr="00E64ED9" w:rsidRDefault="00930D9A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إنجاز التقرير النهائي</w:t>
            </w:r>
          </w:p>
        </w:tc>
        <w:tc>
          <w:tcPr>
            <w:tcW w:w="4889" w:type="dxa"/>
          </w:tcPr>
          <w:p w:rsidR="00930D9A" w:rsidRPr="00E64ED9" w:rsidRDefault="00930D9A" w:rsidP="008F6A8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  <w:r w:rsidRPr="00E64ED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MA"/>
              </w:rPr>
              <w:t>4 أيام</w:t>
            </w:r>
          </w:p>
        </w:tc>
      </w:tr>
    </w:tbl>
    <w:p w:rsidR="008F6A82" w:rsidRDefault="00E04A74" w:rsidP="00930D9A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و</w:t>
      </w:r>
      <w:r w:rsidRPr="00E04A7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يكون آخر أجل لتسليم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تقرير الدراسة</w:t>
      </w:r>
      <w:r w:rsidRPr="00E04A7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هو نهاية شهر </w:t>
      </w:r>
      <w:r w:rsidR="00930D9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يوليوز</w:t>
      </w:r>
      <w:r w:rsidRPr="00E04A7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Pr="00E04A7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201</w:t>
      </w:r>
      <w:r w:rsidR="00930D9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9</w:t>
      </w:r>
      <w:r w:rsidRPr="00E04A74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كأجل أقصى.</w:t>
      </w:r>
    </w:p>
    <w:p w:rsidR="00930D9A" w:rsidRDefault="00930D9A" w:rsidP="00930D9A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930D9A" w:rsidRDefault="00930D9A" w:rsidP="00930D9A">
      <w:pPr>
        <w:bidi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MA"/>
        </w:rPr>
      </w:pP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م</w:t>
      </w:r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راحل</w:t>
      </w:r>
      <w:r w:rsidRPr="000C7AEB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 xml:space="preserve"> الإنجاز</w:t>
      </w:r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u w:val="single"/>
          <w:rtl/>
          <w:lang w:bidi="ar-MA"/>
        </w:rPr>
        <w:t>:</w:t>
      </w:r>
    </w:p>
    <w:p w:rsidR="00930D9A" w:rsidRPr="00930D9A" w:rsidRDefault="00930D9A" w:rsidP="00930D9A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930D9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لقاء أولي مع الشركاء قصد التشاور وعرض مفصل لمنهجية العمل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930D9A" w:rsidRPr="00930D9A" w:rsidRDefault="00930D9A" w:rsidP="00930D9A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930D9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lastRenderedPageBreak/>
        <w:t>انجاز اللقاءات الميدانية مع الهيئات والمنظمات وتحليل التقارير والمعطيات المتعلقة بالمشاريع التي اعتمدت على مقاربة التثقيف بالنظير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930D9A" w:rsidRPr="00930D9A" w:rsidRDefault="00930D9A" w:rsidP="00930D9A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930D9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صياغة تقرير أولي حول المبادرات والمشاريع والبرامج الحكومية منها والمدنية، والتي اعتمدت على مقاربة التثقيف بالنظير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930D9A" w:rsidRDefault="00930D9A" w:rsidP="00930D9A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930D9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تنظيم زيارات ميدانية للفاعلين والمتدخلين مع تنظيم مجموعات بؤرية لرصد التحديات والعوائق والممارسات الفضلى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؛</w:t>
      </w:r>
    </w:p>
    <w:p w:rsidR="00525FDC" w:rsidRPr="00930D9A" w:rsidRDefault="00525FDC" w:rsidP="00525FDC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تقديم نتائج الدراسة والمصادقة عليها؛</w:t>
      </w:r>
    </w:p>
    <w:p w:rsidR="00930D9A" w:rsidRPr="00930D9A" w:rsidRDefault="00930D9A" w:rsidP="00930D9A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930D9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صياغة تقرير نهائي متضمن لكل مكونات الدراسة الواردة سابقا</w:t>
      </w:r>
      <w:r w:rsidR="00B109C1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930D9A" w:rsidRDefault="00930D9A" w:rsidP="00930D9A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930D9A" w:rsidRPr="008E23F7" w:rsidRDefault="00930D9A" w:rsidP="00930D9A">
      <w:p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</w:p>
    <w:sectPr w:rsidR="00930D9A" w:rsidRPr="008E23F7" w:rsidSect="008F6A8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66" w:rsidRDefault="00975A66" w:rsidP="00231B2B">
      <w:pPr>
        <w:spacing w:line="240" w:lineRule="auto"/>
      </w:pPr>
      <w:r>
        <w:separator/>
      </w:r>
    </w:p>
  </w:endnote>
  <w:endnote w:type="continuationSeparator" w:id="1">
    <w:p w:rsidR="00975A66" w:rsidRDefault="00975A66" w:rsidP="00231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080"/>
      <w:docPartObj>
        <w:docPartGallery w:val="Page Numbers (Bottom of Page)"/>
        <w:docPartUnique/>
      </w:docPartObj>
    </w:sdtPr>
    <w:sdtContent>
      <w:p w:rsidR="00F85B5E" w:rsidRDefault="00B56D03">
        <w:pPr>
          <w:pStyle w:val="Pieddepage"/>
          <w:jc w:val="right"/>
        </w:pPr>
        <w:fldSimple w:instr=" PAGE   \* MERGEFORMAT ">
          <w:r w:rsidR="00F05A9F">
            <w:rPr>
              <w:noProof/>
            </w:rPr>
            <w:t>5</w:t>
          </w:r>
        </w:fldSimple>
      </w:p>
    </w:sdtContent>
  </w:sdt>
  <w:p w:rsidR="00F85B5E" w:rsidRDefault="00F85B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66" w:rsidRDefault="00975A66" w:rsidP="00231B2B">
      <w:pPr>
        <w:spacing w:line="240" w:lineRule="auto"/>
      </w:pPr>
      <w:r>
        <w:separator/>
      </w:r>
    </w:p>
  </w:footnote>
  <w:footnote w:type="continuationSeparator" w:id="1">
    <w:p w:rsidR="00975A66" w:rsidRDefault="00975A66" w:rsidP="00231B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FEE"/>
    <w:multiLevelType w:val="hybridMultilevel"/>
    <w:tmpl w:val="E576A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AB2"/>
    <w:multiLevelType w:val="hybridMultilevel"/>
    <w:tmpl w:val="EE4808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66E4"/>
    <w:multiLevelType w:val="hybridMultilevel"/>
    <w:tmpl w:val="105E6000"/>
    <w:lvl w:ilvl="0" w:tplc="040C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0DE374C1"/>
    <w:multiLevelType w:val="hybridMultilevel"/>
    <w:tmpl w:val="13EC8E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55339"/>
    <w:multiLevelType w:val="hybridMultilevel"/>
    <w:tmpl w:val="E4261A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4A23"/>
    <w:multiLevelType w:val="hybridMultilevel"/>
    <w:tmpl w:val="EC228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630CD"/>
    <w:multiLevelType w:val="hybridMultilevel"/>
    <w:tmpl w:val="B2EA5E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E0F31"/>
    <w:multiLevelType w:val="hybridMultilevel"/>
    <w:tmpl w:val="2C3676C8"/>
    <w:lvl w:ilvl="0" w:tplc="03902538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CF"/>
    <w:rsid w:val="00074D0E"/>
    <w:rsid w:val="000A0EB5"/>
    <w:rsid w:val="000A5AC3"/>
    <w:rsid w:val="000B76A8"/>
    <w:rsid w:val="000C7AEB"/>
    <w:rsid w:val="000D0F05"/>
    <w:rsid w:val="00107B90"/>
    <w:rsid w:val="00123518"/>
    <w:rsid w:val="001769E6"/>
    <w:rsid w:val="001E5638"/>
    <w:rsid w:val="00231B2B"/>
    <w:rsid w:val="002843CF"/>
    <w:rsid w:val="002C261A"/>
    <w:rsid w:val="002E1892"/>
    <w:rsid w:val="00337E4A"/>
    <w:rsid w:val="00351B3D"/>
    <w:rsid w:val="003F26A5"/>
    <w:rsid w:val="00447980"/>
    <w:rsid w:val="004B3B2B"/>
    <w:rsid w:val="00510A4D"/>
    <w:rsid w:val="00521F4D"/>
    <w:rsid w:val="00525FDC"/>
    <w:rsid w:val="0055222E"/>
    <w:rsid w:val="00576485"/>
    <w:rsid w:val="005B4A9D"/>
    <w:rsid w:val="00623D84"/>
    <w:rsid w:val="00627952"/>
    <w:rsid w:val="00641C5E"/>
    <w:rsid w:val="00660425"/>
    <w:rsid w:val="006647B3"/>
    <w:rsid w:val="00676DEB"/>
    <w:rsid w:val="006C1AED"/>
    <w:rsid w:val="00723838"/>
    <w:rsid w:val="00766FBF"/>
    <w:rsid w:val="007A24BB"/>
    <w:rsid w:val="008166C2"/>
    <w:rsid w:val="0088329B"/>
    <w:rsid w:val="008B79E6"/>
    <w:rsid w:val="008E23F7"/>
    <w:rsid w:val="008F6A82"/>
    <w:rsid w:val="009161F3"/>
    <w:rsid w:val="00930D9A"/>
    <w:rsid w:val="00975A66"/>
    <w:rsid w:val="00A74F5F"/>
    <w:rsid w:val="00AE0A1F"/>
    <w:rsid w:val="00B109C1"/>
    <w:rsid w:val="00B56D03"/>
    <w:rsid w:val="00C22745"/>
    <w:rsid w:val="00C4395B"/>
    <w:rsid w:val="00C739E2"/>
    <w:rsid w:val="00C86B30"/>
    <w:rsid w:val="00D061E5"/>
    <w:rsid w:val="00D12385"/>
    <w:rsid w:val="00D2614E"/>
    <w:rsid w:val="00DF45DF"/>
    <w:rsid w:val="00E04A74"/>
    <w:rsid w:val="00E64ED9"/>
    <w:rsid w:val="00EB1C62"/>
    <w:rsid w:val="00EB332E"/>
    <w:rsid w:val="00F05A9F"/>
    <w:rsid w:val="00F519D4"/>
    <w:rsid w:val="00F85B5E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F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A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31B2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1B2B"/>
  </w:style>
  <w:style w:type="paragraph" w:styleId="Pieddepage">
    <w:name w:val="footer"/>
    <w:basedOn w:val="Normal"/>
    <w:link w:val="PieddepageCar"/>
    <w:uiPriority w:val="99"/>
    <w:unhideWhenUsed/>
    <w:rsid w:val="00231B2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B2B"/>
  </w:style>
  <w:style w:type="paragraph" w:styleId="Textedebulles">
    <w:name w:val="Balloon Text"/>
    <w:basedOn w:val="Normal"/>
    <w:link w:val="TextedebullesCar"/>
    <w:uiPriority w:val="99"/>
    <w:semiHidden/>
    <w:unhideWhenUsed/>
    <w:rsid w:val="000C7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55DE-21F4-4569-AA81-8D74C661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Belekbir</dc:creator>
  <cp:lastModifiedBy>Asmae</cp:lastModifiedBy>
  <cp:revision>5</cp:revision>
  <dcterms:created xsi:type="dcterms:W3CDTF">2019-03-22T10:15:00Z</dcterms:created>
  <dcterms:modified xsi:type="dcterms:W3CDTF">2019-03-27T19:01:00Z</dcterms:modified>
</cp:coreProperties>
</file>