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51"/>
        <w:tblW w:w="11163" w:type="dxa"/>
        <w:tblLayout w:type="fixed"/>
        <w:tblCellMar>
          <w:left w:w="70" w:type="dxa"/>
          <w:right w:w="70" w:type="dxa"/>
        </w:tblCellMar>
        <w:tblLook w:val="00A0" w:firstRow="1" w:lastRow="0" w:firstColumn="1" w:lastColumn="0" w:noHBand="0" w:noVBand="0"/>
      </w:tblPr>
      <w:tblGrid>
        <w:gridCol w:w="5021"/>
        <w:gridCol w:w="1527"/>
        <w:gridCol w:w="4615"/>
      </w:tblGrid>
      <w:tr w:rsidR="0017268C" w:rsidRPr="00CB4775" w:rsidTr="0017268C">
        <w:trPr>
          <w:trHeight w:val="279"/>
        </w:trPr>
        <w:tc>
          <w:tcPr>
            <w:tcW w:w="5021" w:type="dxa"/>
          </w:tcPr>
          <w:p w:rsidR="0017268C" w:rsidRPr="002D1AE1" w:rsidRDefault="0017268C" w:rsidP="0017268C">
            <w:pPr>
              <w:bidi/>
              <w:jc w:val="center"/>
              <w:rPr>
                <w:rFonts w:ascii="Cambria" w:hAnsi="Cambria"/>
                <w:b/>
                <w:bCs/>
                <w:color w:val="1F497D"/>
                <w:sz w:val="32"/>
                <w:szCs w:val="32"/>
                <w:lang w:val="fr-MA" w:bidi="ar-MA"/>
              </w:rPr>
            </w:pPr>
            <w:r w:rsidRPr="002D1AE1">
              <w:rPr>
                <w:rFonts w:ascii="Cambria" w:hAnsi="Cambria"/>
                <w:b/>
                <w:bCs/>
                <w:color w:val="1F497D"/>
                <w:sz w:val="32"/>
                <w:szCs w:val="32"/>
                <w:lang w:val="fr-MA" w:bidi="ar-MA"/>
              </w:rPr>
              <w:t>ROYAUME DU MAROC</w:t>
            </w:r>
          </w:p>
          <w:p w:rsidR="0017268C" w:rsidRPr="002D1AE1" w:rsidRDefault="0017268C" w:rsidP="0017268C">
            <w:pPr>
              <w:bidi/>
              <w:jc w:val="center"/>
              <w:rPr>
                <w:rFonts w:ascii="Arial Narrow" w:hAnsi="Arial Narrow"/>
                <w:b/>
                <w:bCs/>
                <w:color w:val="1F497D"/>
                <w:sz w:val="16"/>
                <w:szCs w:val="16"/>
                <w:u w:val="thick" w:color="7B7B7B"/>
                <w:lang w:val="fr-MA" w:bidi="ar-MA"/>
              </w:rPr>
            </w:pPr>
            <w:r w:rsidRPr="002D1AE1">
              <w:rPr>
                <w:rFonts w:ascii="Cambria" w:hAnsi="Cambria"/>
                <w:b/>
                <w:bCs/>
                <w:color w:val="1F497D"/>
                <w:sz w:val="16"/>
                <w:szCs w:val="16"/>
                <w:u w:val="thick" w:color="7B7B7B"/>
                <w:lang w:val="fr-MA" w:bidi="ar-MA"/>
              </w:rPr>
              <w:t>_____________________________</w:t>
            </w:r>
          </w:p>
          <w:p w:rsidR="0017268C" w:rsidRPr="002D1AE1" w:rsidRDefault="0017268C" w:rsidP="0017268C">
            <w:pPr>
              <w:bidi/>
              <w:jc w:val="center"/>
              <w:rPr>
                <w:rFonts w:ascii="Arial Narrow" w:hAnsi="Arial Narrow"/>
                <w:b/>
                <w:bCs/>
                <w:color w:val="1F497D"/>
                <w:sz w:val="32"/>
                <w:szCs w:val="32"/>
                <w:lang w:val="fr-MA" w:bidi="ar-MA"/>
              </w:rPr>
            </w:pPr>
            <w:r w:rsidRPr="002D1AE1">
              <w:rPr>
                <w:rFonts w:ascii="Arial Narrow" w:hAnsi="Arial Narrow"/>
                <w:b/>
                <w:bCs/>
                <w:color w:val="1F497D"/>
                <w:sz w:val="32"/>
                <w:szCs w:val="32"/>
                <w:lang w:val="fr-MA" w:bidi="ar-MA"/>
              </w:rPr>
              <w:t>Ministère de la Santé</w:t>
            </w:r>
          </w:p>
          <w:p w:rsidR="0017268C" w:rsidRPr="002D1AE1" w:rsidRDefault="0017268C" w:rsidP="0017268C">
            <w:pPr>
              <w:bidi/>
              <w:jc w:val="center"/>
              <w:rPr>
                <w:rFonts w:ascii="Cambria" w:hAnsi="Cambria"/>
                <w:b/>
                <w:bCs/>
                <w:color w:val="1F497D"/>
                <w:sz w:val="16"/>
                <w:szCs w:val="16"/>
                <w:u w:val="thick" w:color="7B7B7B"/>
                <w:lang w:val="fr-MA" w:bidi="ar-MA"/>
              </w:rPr>
            </w:pPr>
            <w:r w:rsidRPr="002D1AE1">
              <w:rPr>
                <w:rFonts w:ascii="Cambria" w:hAnsi="Cambria"/>
                <w:b/>
                <w:bCs/>
                <w:color w:val="1F497D"/>
                <w:sz w:val="16"/>
                <w:szCs w:val="16"/>
                <w:u w:val="thick" w:color="7B7B7B"/>
                <w:lang w:val="fr-MA" w:bidi="ar-MA"/>
              </w:rPr>
              <w:t>___________________________</w:t>
            </w:r>
          </w:p>
          <w:p w:rsidR="0017268C" w:rsidRPr="002D1AE1" w:rsidRDefault="0017268C" w:rsidP="0017268C">
            <w:pPr>
              <w:bidi/>
              <w:jc w:val="center"/>
              <w:rPr>
                <w:rFonts w:ascii="Arial Narrow" w:hAnsi="Arial Narrow"/>
                <w:color w:val="1F497D"/>
                <w:lang w:val="fr-MA" w:bidi="ar-MA"/>
              </w:rPr>
            </w:pPr>
            <w:r w:rsidRPr="002D1AE1">
              <w:rPr>
                <w:rFonts w:ascii="Arial Narrow" w:hAnsi="Arial Narrow"/>
                <w:color w:val="1F497D"/>
                <w:lang w:val="fr-MA" w:bidi="ar-MA"/>
              </w:rPr>
              <w:t xml:space="preserve">DIRECTION DE L’EPIDEMIOLOGIE </w:t>
            </w:r>
          </w:p>
          <w:p w:rsidR="0017268C" w:rsidRPr="002D1AE1" w:rsidRDefault="0017268C" w:rsidP="0017268C">
            <w:pPr>
              <w:bidi/>
              <w:jc w:val="center"/>
              <w:rPr>
                <w:b/>
                <w:bCs/>
                <w:color w:val="1F497D"/>
                <w:lang w:val="fr-MA" w:bidi="ar-MA"/>
              </w:rPr>
            </w:pPr>
            <w:r w:rsidRPr="002D1AE1">
              <w:rPr>
                <w:rFonts w:ascii="Arial Narrow" w:hAnsi="Arial Narrow"/>
                <w:color w:val="1F497D"/>
                <w:lang w:val="fr-MA" w:bidi="ar-MA"/>
              </w:rPr>
              <w:t>ET DE LUTTE CONTRE LES MALADIES</w:t>
            </w:r>
          </w:p>
        </w:tc>
        <w:tc>
          <w:tcPr>
            <w:tcW w:w="1527" w:type="dxa"/>
          </w:tcPr>
          <w:p w:rsidR="0017268C" w:rsidRPr="00CB4775" w:rsidRDefault="0017268C" w:rsidP="0017268C">
            <w:pPr>
              <w:bidi/>
              <w:jc w:val="center"/>
              <w:rPr>
                <w:b/>
                <w:bCs/>
                <w:color w:val="0070C0"/>
                <w:lang w:bidi="ar-MA"/>
              </w:rPr>
            </w:pPr>
            <w:r w:rsidRPr="00E91B48">
              <w:rPr>
                <w:b/>
                <w:bCs/>
                <w:noProof/>
                <w:color w:val="0070C0"/>
              </w:rPr>
              <w:drawing>
                <wp:inline distT="0" distB="0" distL="0" distR="0" wp14:anchorId="04E32FDC" wp14:editId="1AAFCE23">
                  <wp:extent cx="918845" cy="931545"/>
                  <wp:effectExtent l="0" t="0" r="0" b="1905"/>
                  <wp:docPr id="1" name="Image 1" descr="http://www.marocwebo.com/wp-content/uploads/logo-ma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marocwebo.com/wp-content/uploads/logo-maro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931545"/>
                          </a:xfrm>
                          <a:prstGeom prst="rect">
                            <a:avLst/>
                          </a:prstGeom>
                          <a:noFill/>
                          <a:ln>
                            <a:noFill/>
                          </a:ln>
                        </pic:spPr>
                      </pic:pic>
                    </a:graphicData>
                  </a:graphic>
                </wp:inline>
              </w:drawing>
            </w:r>
          </w:p>
        </w:tc>
        <w:tc>
          <w:tcPr>
            <w:tcW w:w="4615" w:type="dxa"/>
          </w:tcPr>
          <w:p w:rsidR="0017268C" w:rsidRPr="003955B0" w:rsidRDefault="0017268C" w:rsidP="0017268C">
            <w:pPr>
              <w:bidi/>
              <w:jc w:val="center"/>
              <w:rPr>
                <w:rFonts w:ascii="Cambria" w:hAnsi="Cambria" w:cs="Andalus"/>
                <w:b/>
                <w:bCs/>
                <w:color w:val="1F497D"/>
                <w:sz w:val="32"/>
                <w:szCs w:val="32"/>
                <w:lang w:bidi="ar-MA"/>
              </w:rPr>
            </w:pPr>
            <w:r w:rsidRPr="00CB4775">
              <w:rPr>
                <w:rFonts w:ascii="Cambria" w:hAnsi="Cambria" w:cs="Andalus"/>
                <w:b/>
                <w:bCs/>
                <w:color w:val="1F497D"/>
                <w:sz w:val="32"/>
                <w:szCs w:val="32"/>
                <w:rtl/>
                <w:lang w:bidi="ar-MA"/>
              </w:rPr>
              <w:t>المملكة المغربية</w:t>
            </w:r>
          </w:p>
          <w:p w:rsidR="0017268C" w:rsidRPr="00CB4775" w:rsidRDefault="0017268C" w:rsidP="0017268C">
            <w:pPr>
              <w:bidi/>
              <w:jc w:val="center"/>
              <w:rPr>
                <w:rFonts w:ascii="Ebrima" w:hAnsi="Ebrima" w:cs="Ebrima"/>
                <w:b/>
                <w:bCs/>
                <w:color w:val="1F497D"/>
                <w:lang w:bidi="ar-MA"/>
              </w:rPr>
            </w:pPr>
            <w:r w:rsidRPr="003955B0">
              <w:rPr>
                <w:rFonts w:ascii="Ebrima" w:hAnsi="Ebrima" w:cs="Ebrima"/>
                <w:b/>
                <w:bCs/>
                <w:color w:val="1F497D"/>
                <w:lang w:bidi="ar-MA"/>
              </w:rPr>
              <w:t>ⵜⴰⴳⵍ</w:t>
            </w:r>
            <w:r w:rsidRPr="00E91B48">
              <w:rPr>
                <w:rFonts w:ascii="Ebrima" w:hAnsi="Ebrima" w:cs="Ebrima"/>
                <w:b/>
                <w:bCs/>
                <w:color w:val="1F497D"/>
                <w:u w:val="thick" w:color="7B7B7B"/>
                <w:lang w:bidi="ar-MA"/>
              </w:rPr>
              <w:t>ⴷⵉⵜ</w:t>
            </w:r>
            <w:r w:rsidRPr="00E91B48">
              <w:rPr>
                <w:rFonts w:ascii="Cambria" w:hAnsi="Cambria" w:cs="Andalus"/>
                <w:b/>
                <w:bCs/>
                <w:color w:val="1F497D"/>
                <w:u w:val="thick" w:color="7B7B7B"/>
                <w:lang w:bidi="ar-MA"/>
              </w:rPr>
              <w:t xml:space="preserve"> </w:t>
            </w:r>
            <w:r w:rsidRPr="00E91B48">
              <w:rPr>
                <w:rFonts w:ascii="Ebrima" w:hAnsi="Ebrima" w:cs="Ebrima"/>
                <w:b/>
                <w:bCs/>
                <w:color w:val="1F497D"/>
                <w:u w:val="thick" w:color="7B7B7B"/>
                <w:lang w:bidi="ar-MA"/>
              </w:rPr>
              <w:t>ⵏ</w:t>
            </w:r>
            <w:r w:rsidRPr="00E91B48">
              <w:rPr>
                <w:rFonts w:ascii="Cambria" w:hAnsi="Cambria" w:cs="Andalus"/>
                <w:b/>
                <w:bCs/>
                <w:color w:val="1F497D"/>
                <w:u w:val="thick" w:color="7B7B7B"/>
                <w:lang w:bidi="ar-MA"/>
              </w:rPr>
              <w:t xml:space="preserve"> </w:t>
            </w:r>
            <w:r w:rsidRPr="00E91B48">
              <w:rPr>
                <w:rFonts w:ascii="Ebrima" w:hAnsi="Ebrima" w:cs="Ebrima"/>
                <w:b/>
                <w:bCs/>
                <w:color w:val="1F497D"/>
                <w:u w:val="thick" w:color="7B7B7B"/>
                <w:lang w:bidi="ar-MA"/>
              </w:rPr>
              <w:t>ⵍⵎⵖ</w:t>
            </w:r>
            <w:r w:rsidRPr="003955B0">
              <w:rPr>
                <w:rFonts w:ascii="Ebrima" w:hAnsi="Ebrima" w:cs="Ebrima"/>
                <w:b/>
                <w:bCs/>
                <w:color w:val="1F497D"/>
                <w:lang w:bidi="ar-MA"/>
              </w:rPr>
              <w:t>ⵔⵉⴱ</w:t>
            </w:r>
          </w:p>
          <w:p w:rsidR="0017268C" w:rsidRPr="003955B0" w:rsidRDefault="0017268C" w:rsidP="0017268C">
            <w:pPr>
              <w:bidi/>
              <w:jc w:val="center"/>
              <w:rPr>
                <w:rFonts w:ascii="Andalus" w:hAnsi="Andalus" w:cs="Andalus"/>
                <w:b/>
                <w:bCs/>
                <w:color w:val="1F497D"/>
                <w:lang w:bidi="ar-MA"/>
              </w:rPr>
            </w:pPr>
            <w:r w:rsidRPr="00CB4775">
              <w:rPr>
                <w:rFonts w:ascii="Cambria" w:hAnsi="Cambria" w:cs="Andalus"/>
                <w:b/>
                <w:bCs/>
                <w:color w:val="1F497D"/>
                <w:sz w:val="32"/>
                <w:szCs w:val="32"/>
                <w:rtl/>
                <w:lang w:bidi="ar-MA"/>
              </w:rPr>
              <w:t>وزارة الصحة</w:t>
            </w:r>
          </w:p>
          <w:p w:rsidR="0017268C" w:rsidRPr="00CB4775" w:rsidRDefault="0017268C" w:rsidP="0017268C">
            <w:pPr>
              <w:bidi/>
              <w:jc w:val="center"/>
              <w:rPr>
                <w:rFonts w:ascii="Andalus" w:hAnsi="Andalus" w:cs="Andalus"/>
                <w:b/>
                <w:bCs/>
                <w:color w:val="1F497D"/>
                <w:lang w:bidi="ar-MA"/>
              </w:rPr>
            </w:pPr>
            <w:r w:rsidRPr="003955B0">
              <w:rPr>
                <w:rFonts w:ascii="Ebrima" w:hAnsi="Ebrima" w:cs="Ebrima"/>
                <w:b/>
                <w:bCs/>
                <w:color w:val="1F497D"/>
                <w:lang w:bidi="ar-MA"/>
              </w:rPr>
              <w:t>ⵜⴰⵎⴰ</w:t>
            </w:r>
            <w:r w:rsidRPr="00E91B48">
              <w:rPr>
                <w:rFonts w:ascii="Ebrima" w:hAnsi="Ebrima" w:cs="Ebrima"/>
                <w:b/>
                <w:bCs/>
                <w:color w:val="1F497D"/>
                <w:u w:val="thick" w:color="7B7B7B"/>
                <w:lang w:bidi="ar-MA"/>
              </w:rPr>
              <w:t>ⵡⴰⵙⵜ</w:t>
            </w:r>
            <w:r w:rsidRPr="00E91B48">
              <w:rPr>
                <w:rFonts w:ascii="Andalus" w:hAnsi="Andalus" w:cs="Andalus"/>
                <w:b/>
                <w:bCs/>
                <w:color w:val="1F497D"/>
                <w:u w:val="thick" w:color="7B7B7B"/>
                <w:lang w:bidi="ar-MA"/>
              </w:rPr>
              <w:t xml:space="preserve"> </w:t>
            </w:r>
            <w:r w:rsidRPr="00E91B48">
              <w:rPr>
                <w:rFonts w:ascii="Ebrima" w:hAnsi="Ebrima" w:cs="Ebrima"/>
                <w:b/>
                <w:bCs/>
                <w:color w:val="1F497D"/>
                <w:u w:val="thick" w:color="7B7B7B"/>
                <w:lang w:bidi="ar-MA"/>
              </w:rPr>
              <w:t>ⵏ</w:t>
            </w:r>
            <w:r w:rsidRPr="00E91B48">
              <w:rPr>
                <w:rFonts w:ascii="Andalus" w:hAnsi="Andalus" w:cs="Andalus"/>
                <w:b/>
                <w:bCs/>
                <w:color w:val="1F497D"/>
                <w:u w:val="thick" w:color="7B7B7B"/>
                <w:lang w:bidi="ar-MA"/>
              </w:rPr>
              <w:t xml:space="preserve"> </w:t>
            </w:r>
            <w:r w:rsidRPr="00E91B48">
              <w:rPr>
                <w:rFonts w:ascii="Ebrima" w:hAnsi="Ebrima" w:cs="Ebrima"/>
                <w:b/>
                <w:bCs/>
                <w:color w:val="1F497D"/>
                <w:u w:val="thick" w:color="7B7B7B"/>
                <w:lang w:bidi="ar-MA"/>
              </w:rPr>
              <w:t>ⵜⴷ</w:t>
            </w:r>
            <w:r w:rsidRPr="003955B0">
              <w:rPr>
                <w:rFonts w:ascii="Ebrima" w:hAnsi="Ebrima" w:cs="Ebrima"/>
                <w:b/>
                <w:bCs/>
                <w:color w:val="1F497D"/>
                <w:lang w:bidi="ar-MA"/>
              </w:rPr>
              <w:t>ⵓⵙⵉ</w:t>
            </w:r>
          </w:p>
          <w:p w:rsidR="0017268C" w:rsidRPr="003955B0" w:rsidRDefault="0017268C" w:rsidP="0017268C">
            <w:pPr>
              <w:bidi/>
              <w:jc w:val="center"/>
              <w:rPr>
                <w:rFonts w:ascii="Shruti" w:hAnsi="Shruti"/>
                <w:b/>
                <w:bCs/>
                <w:color w:val="1F497D"/>
                <w:lang w:bidi="ar-MA"/>
              </w:rPr>
            </w:pPr>
            <w:r w:rsidRPr="00CB4775">
              <w:rPr>
                <w:rFonts w:ascii="Shruti" w:hAnsi="Shruti" w:hint="cs"/>
                <w:b/>
                <w:bCs/>
                <w:color w:val="1F497D"/>
                <w:rtl/>
                <w:lang w:bidi="ar-MA"/>
              </w:rPr>
              <w:t>مديرية علم</w:t>
            </w:r>
            <w:r w:rsidRPr="00CB4775">
              <w:rPr>
                <w:rFonts w:ascii="Shruti" w:hAnsi="Shruti"/>
                <w:b/>
                <w:bCs/>
                <w:color w:val="1F497D"/>
                <w:lang w:bidi="ar-MA"/>
              </w:rPr>
              <w:t xml:space="preserve"> </w:t>
            </w:r>
            <w:r w:rsidRPr="00CB4775">
              <w:rPr>
                <w:rFonts w:ascii="Shruti" w:hAnsi="Shruti"/>
                <w:b/>
                <w:bCs/>
                <w:color w:val="1F497D"/>
                <w:rtl/>
                <w:lang w:bidi="ar-MA"/>
              </w:rPr>
              <w:t>الأوبئة</w:t>
            </w:r>
            <w:r w:rsidRPr="003955B0">
              <w:rPr>
                <w:rFonts w:ascii="Shruti" w:hAnsi="Shruti"/>
                <w:b/>
                <w:bCs/>
                <w:color w:val="1F497D"/>
                <w:lang w:bidi="ar-MA"/>
              </w:rPr>
              <w:t xml:space="preserve"> </w:t>
            </w:r>
            <w:r w:rsidRPr="00CB4775">
              <w:rPr>
                <w:rFonts w:ascii="Shruti" w:hAnsi="Shruti"/>
                <w:b/>
                <w:bCs/>
                <w:color w:val="1F497D"/>
                <w:rtl/>
                <w:lang w:bidi="ar-MA"/>
              </w:rPr>
              <w:t>ومحاربة</w:t>
            </w:r>
            <w:r w:rsidRPr="00CB4775">
              <w:rPr>
                <w:rFonts w:ascii="Shruti" w:hAnsi="Shruti"/>
                <w:b/>
                <w:bCs/>
                <w:color w:val="1F497D"/>
                <w:lang w:bidi="ar-MA"/>
              </w:rPr>
              <w:t xml:space="preserve"> </w:t>
            </w:r>
            <w:r w:rsidRPr="00CB4775">
              <w:rPr>
                <w:rFonts w:ascii="Shruti" w:hAnsi="Shruti"/>
                <w:b/>
                <w:bCs/>
                <w:color w:val="1F497D"/>
                <w:rtl/>
                <w:lang w:bidi="ar-MA"/>
              </w:rPr>
              <w:t>الأمراض</w:t>
            </w:r>
          </w:p>
          <w:p w:rsidR="0017268C" w:rsidRPr="00CB4775" w:rsidRDefault="0017268C" w:rsidP="0017268C">
            <w:pPr>
              <w:bidi/>
              <w:jc w:val="center"/>
              <w:rPr>
                <w:rFonts w:ascii="Shruti" w:hAnsi="Shruti" w:cs="Shruti"/>
                <w:b/>
                <w:bCs/>
                <w:color w:val="1F497D"/>
                <w:rtl/>
                <w:lang w:bidi="ar-MA"/>
              </w:rPr>
            </w:pPr>
            <w:r w:rsidRPr="00AF67E5">
              <w:rPr>
                <w:rFonts w:ascii="Ebrima" w:hAnsi="Ebrima" w:cs="Ebrima"/>
                <w:color w:val="1F497D"/>
                <w:lang w:bidi="ar-MA"/>
              </w:rPr>
              <w:t>ⵜⴰⵎⵀⵍⴰ</w:t>
            </w:r>
            <w:r w:rsidRPr="00AF67E5">
              <w:rPr>
                <w:rFonts w:ascii="Shruti" w:hAnsi="Shruti" w:cs="Shruti"/>
                <w:color w:val="1F497D"/>
                <w:lang w:bidi="ar-MA"/>
              </w:rPr>
              <w:t xml:space="preserve"> </w:t>
            </w:r>
            <w:r w:rsidRPr="00AF67E5">
              <w:rPr>
                <w:rFonts w:ascii="Ebrima" w:hAnsi="Ebrima" w:cs="Ebrima"/>
                <w:color w:val="1F497D"/>
                <w:lang w:bidi="ar-MA"/>
              </w:rPr>
              <w:t>ⵏ</w:t>
            </w:r>
            <w:r w:rsidRPr="003955B0">
              <w:rPr>
                <w:rFonts w:ascii="Shruti" w:hAnsi="Shruti" w:cs="Shruti"/>
                <w:b/>
                <w:bCs/>
                <w:color w:val="1F497D"/>
                <w:lang w:bidi="ar-MA"/>
              </w:rPr>
              <w:t xml:space="preserve"> </w:t>
            </w:r>
            <w:r w:rsidRPr="00AF67E5">
              <w:rPr>
                <w:rFonts w:ascii="Ebrima" w:hAnsi="Ebrima" w:cs="Ebrima"/>
                <w:color w:val="1F497D"/>
                <w:lang w:bidi="ar-MA"/>
              </w:rPr>
              <w:t>ⵜⵙⵏⵎⴰⴹⵓⵏⵜ</w:t>
            </w:r>
            <w:r w:rsidRPr="00AF67E5">
              <w:rPr>
                <w:rFonts w:ascii="Shruti" w:hAnsi="Shruti" w:cs="Shruti"/>
                <w:color w:val="1F497D"/>
                <w:lang w:bidi="ar-MA"/>
              </w:rPr>
              <w:t xml:space="preserve"> </w:t>
            </w:r>
            <w:r w:rsidRPr="00AF67E5">
              <w:rPr>
                <w:rFonts w:ascii="Ebrima" w:hAnsi="Ebrima" w:cs="Ebrima"/>
                <w:color w:val="1F497D"/>
                <w:lang w:bidi="ar-MA"/>
              </w:rPr>
              <w:t>ⴷ</w:t>
            </w:r>
            <w:r w:rsidRPr="00AF67E5">
              <w:rPr>
                <w:rFonts w:ascii="Shruti" w:hAnsi="Shruti" w:cs="Shruti"/>
                <w:color w:val="1F497D"/>
                <w:lang w:bidi="ar-MA"/>
              </w:rPr>
              <w:t xml:space="preserve"> </w:t>
            </w:r>
            <w:r w:rsidRPr="00AF67E5">
              <w:rPr>
                <w:rFonts w:ascii="Ebrima" w:hAnsi="Ebrima" w:cs="Ebrima"/>
                <w:color w:val="1F497D"/>
                <w:lang w:bidi="ar-MA"/>
              </w:rPr>
              <w:t>ⵡⴰⵔⴰⵢ</w:t>
            </w:r>
            <w:r w:rsidRPr="00AF67E5">
              <w:rPr>
                <w:rFonts w:ascii="Shruti" w:hAnsi="Shruti" w:cs="Shruti"/>
                <w:color w:val="1F497D"/>
                <w:lang w:bidi="ar-MA"/>
              </w:rPr>
              <w:t xml:space="preserve"> </w:t>
            </w:r>
            <w:r w:rsidRPr="00AF67E5">
              <w:rPr>
                <w:rFonts w:ascii="Ebrima" w:hAnsi="Ebrima" w:cs="Ebrima"/>
                <w:color w:val="1F497D"/>
                <w:lang w:bidi="ar-MA"/>
              </w:rPr>
              <w:t>ⴳ</w:t>
            </w:r>
            <w:r w:rsidRPr="00AF67E5">
              <w:rPr>
                <w:rFonts w:ascii="Shruti" w:hAnsi="Shruti" w:cs="Shruti"/>
                <w:color w:val="1F497D"/>
                <w:lang w:bidi="ar-MA"/>
              </w:rPr>
              <w:t xml:space="preserve"> </w:t>
            </w:r>
            <w:r w:rsidRPr="00AF67E5">
              <w:rPr>
                <w:rFonts w:ascii="Ebrima" w:hAnsi="Ebrima" w:cs="Ebrima"/>
                <w:color w:val="1F497D"/>
                <w:lang w:bidi="ar-MA"/>
              </w:rPr>
              <w:t>ⵜⵎⵓⴹⴰⵏ</w:t>
            </w:r>
          </w:p>
          <w:p w:rsidR="0017268C" w:rsidRPr="00CB4775" w:rsidRDefault="0017268C" w:rsidP="0017268C">
            <w:pPr>
              <w:bidi/>
              <w:jc w:val="right"/>
              <w:rPr>
                <w:b/>
                <w:bCs/>
                <w:color w:val="0070C0"/>
                <w:sz w:val="28"/>
                <w:szCs w:val="28"/>
                <w:lang w:bidi="ar-MA"/>
              </w:rPr>
            </w:pPr>
          </w:p>
        </w:tc>
      </w:tr>
    </w:tbl>
    <w:p w:rsidR="00BB7E0D" w:rsidRPr="00CA0DE4" w:rsidRDefault="00BB7E0D" w:rsidP="004E696C">
      <w:pPr>
        <w:spacing w:before="1"/>
        <w:ind w:left="152" w:right="156"/>
        <w:jc w:val="center"/>
        <w:rPr>
          <w:b/>
          <w:bCs/>
          <w:sz w:val="14"/>
          <w:szCs w:val="14"/>
          <w:shd w:val="clear" w:color="auto" w:fill="FFFFFF"/>
          <w:lang w:val="fr-FR"/>
        </w:rPr>
      </w:pPr>
    </w:p>
    <w:p w:rsidR="00BB7E0D" w:rsidRPr="002D1AE1" w:rsidRDefault="00BB7E0D" w:rsidP="004E696C">
      <w:pPr>
        <w:spacing w:before="1"/>
        <w:ind w:left="152" w:right="156"/>
        <w:jc w:val="center"/>
        <w:rPr>
          <w:b/>
          <w:bCs/>
          <w:sz w:val="24"/>
          <w:szCs w:val="24"/>
          <w:shd w:val="clear" w:color="auto" w:fill="FFFFFF"/>
        </w:rPr>
      </w:pPr>
      <w:proofErr w:type="spellStart"/>
      <w:r w:rsidRPr="002D1AE1">
        <w:rPr>
          <w:b/>
          <w:bCs/>
          <w:sz w:val="24"/>
          <w:szCs w:val="24"/>
          <w:shd w:val="clear" w:color="auto" w:fill="FFFFFF"/>
        </w:rPr>
        <w:t>Proj</w:t>
      </w:r>
      <w:proofErr w:type="spellEnd"/>
      <w:r w:rsidRPr="002D1AE1">
        <w:rPr>
          <w:b/>
          <w:bCs/>
          <w:sz w:val="24"/>
          <w:szCs w:val="24"/>
          <w:shd w:val="clear" w:color="auto" w:fill="FFFFFF"/>
        </w:rPr>
        <w:t xml:space="preserve">/Act </w:t>
      </w:r>
      <w:proofErr w:type="gramStart"/>
      <w:r w:rsidRPr="002D1AE1">
        <w:rPr>
          <w:b/>
          <w:bCs/>
          <w:sz w:val="24"/>
          <w:szCs w:val="24"/>
          <w:shd w:val="clear" w:color="auto" w:fill="FFFFFF"/>
        </w:rPr>
        <w:t>ID :</w:t>
      </w:r>
      <w:proofErr w:type="gramEnd"/>
      <w:r w:rsidRPr="002D1AE1">
        <w:rPr>
          <w:b/>
          <w:bCs/>
          <w:sz w:val="24"/>
          <w:szCs w:val="24"/>
          <w:shd w:val="clear" w:color="auto" w:fill="FFFFFF"/>
        </w:rPr>
        <w:t xml:space="preserve"> MOR09SMH/MSCANCER-Col</w:t>
      </w:r>
    </w:p>
    <w:p w:rsidR="00BB7E0D" w:rsidRPr="00641490" w:rsidRDefault="008D79C9" w:rsidP="00BB7E0D">
      <w:pPr>
        <w:spacing w:before="1"/>
        <w:ind w:left="152" w:right="156"/>
        <w:jc w:val="center"/>
        <w:rPr>
          <w:b/>
          <w:bCs/>
          <w:sz w:val="24"/>
          <w:szCs w:val="24"/>
          <w:shd w:val="clear" w:color="auto" w:fill="FFFFFF"/>
          <w:lang w:val="fr-FR"/>
        </w:rPr>
      </w:pPr>
      <w:r w:rsidRPr="00641490">
        <w:rPr>
          <w:b/>
          <w:bCs/>
          <w:sz w:val="24"/>
          <w:szCs w:val="24"/>
          <w:shd w:val="clear" w:color="auto" w:fill="FFFFFF"/>
          <w:lang w:val="fr-FR"/>
        </w:rPr>
        <w:t>E</w:t>
      </w:r>
      <w:r w:rsidR="004E696C" w:rsidRPr="00641490">
        <w:rPr>
          <w:b/>
          <w:bCs/>
          <w:sz w:val="24"/>
          <w:szCs w:val="24"/>
          <w:shd w:val="clear" w:color="auto" w:fill="FFFFFF"/>
          <w:lang w:val="fr-FR"/>
        </w:rPr>
        <w:t>laboration d’un module de formation en colposcopie</w:t>
      </w:r>
    </w:p>
    <w:p w:rsidR="00BB7E0D" w:rsidRPr="00641490" w:rsidRDefault="004E696C" w:rsidP="00BB7E0D">
      <w:pPr>
        <w:spacing w:before="1"/>
        <w:ind w:left="152" w:right="156"/>
        <w:jc w:val="center"/>
        <w:rPr>
          <w:b/>
          <w:bCs/>
          <w:sz w:val="24"/>
          <w:szCs w:val="24"/>
          <w:shd w:val="clear" w:color="auto" w:fill="FFFFFF"/>
          <w:lang w:val="fr-FR"/>
        </w:rPr>
      </w:pPr>
      <w:r w:rsidRPr="00641490">
        <w:rPr>
          <w:b/>
          <w:bCs/>
          <w:sz w:val="24"/>
          <w:szCs w:val="24"/>
          <w:shd w:val="clear" w:color="auto" w:fill="FFFFFF"/>
          <w:lang w:val="fr-FR"/>
        </w:rPr>
        <w:t xml:space="preserve"> </w:t>
      </w:r>
      <w:proofErr w:type="gramStart"/>
      <w:r w:rsidRPr="00641490">
        <w:rPr>
          <w:b/>
          <w:bCs/>
          <w:sz w:val="24"/>
          <w:szCs w:val="24"/>
          <w:shd w:val="clear" w:color="auto" w:fill="FFFFFF"/>
          <w:lang w:val="fr-FR"/>
        </w:rPr>
        <w:t>au</w:t>
      </w:r>
      <w:proofErr w:type="gramEnd"/>
      <w:r w:rsidRPr="00641490">
        <w:rPr>
          <w:b/>
          <w:bCs/>
          <w:sz w:val="24"/>
          <w:szCs w:val="24"/>
          <w:shd w:val="clear" w:color="auto" w:fill="FFFFFF"/>
          <w:lang w:val="fr-FR"/>
        </w:rPr>
        <w:t xml:space="preserve"> profit des </w:t>
      </w:r>
      <w:r w:rsidR="00BB7E0D" w:rsidRPr="00641490">
        <w:rPr>
          <w:b/>
          <w:bCs/>
          <w:sz w:val="24"/>
          <w:szCs w:val="24"/>
          <w:shd w:val="clear" w:color="auto" w:fill="FFFFFF"/>
          <w:lang w:val="fr-FR"/>
        </w:rPr>
        <w:t>médecins</w:t>
      </w:r>
      <w:r w:rsidRPr="00641490">
        <w:rPr>
          <w:b/>
          <w:bCs/>
          <w:sz w:val="24"/>
          <w:szCs w:val="24"/>
          <w:shd w:val="clear" w:color="auto" w:fill="FFFFFF"/>
          <w:lang w:val="fr-FR"/>
        </w:rPr>
        <w:t xml:space="preserve"> généralistes</w:t>
      </w:r>
      <w:r w:rsidRPr="00641490">
        <w:rPr>
          <w:b/>
          <w:bCs/>
          <w:sz w:val="36"/>
          <w:szCs w:val="36"/>
          <w:shd w:val="clear" w:color="auto" w:fill="FFFFFF"/>
          <w:lang w:val="fr-FR"/>
        </w:rPr>
        <w:t xml:space="preserve"> </w:t>
      </w:r>
    </w:p>
    <w:p w:rsidR="00BB7E0D" w:rsidRPr="00CA0DE4" w:rsidRDefault="00BB7E0D" w:rsidP="00BB7E0D">
      <w:pPr>
        <w:spacing w:before="1"/>
        <w:ind w:left="152" w:right="156"/>
        <w:jc w:val="center"/>
        <w:rPr>
          <w:b/>
          <w:bCs/>
          <w:sz w:val="18"/>
          <w:szCs w:val="18"/>
          <w:shd w:val="clear" w:color="auto" w:fill="FFFFFF"/>
          <w:lang w:val="fr-FR"/>
        </w:rPr>
      </w:pPr>
    </w:p>
    <w:p w:rsidR="00BB7E0D" w:rsidRPr="0017268C" w:rsidRDefault="00BB7E0D" w:rsidP="00BB7E0D">
      <w:pPr>
        <w:jc w:val="center"/>
        <w:rPr>
          <w:rFonts w:cstheme="minorHAnsi"/>
          <w:b/>
          <w:bCs/>
          <w:sz w:val="28"/>
          <w:szCs w:val="28"/>
          <w:lang w:val="fr-FR" w:eastAsia="fr-FR"/>
        </w:rPr>
      </w:pPr>
      <w:r w:rsidRPr="0017268C">
        <w:rPr>
          <w:rFonts w:cstheme="minorHAnsi"/>
          <w:b/>
          <w:bCs/>
          <w:sz w:val="28"/>
          <w:szCs w:val="28"/>
          <w:lang w:val="fr-FR" w:eastAsia="fr-FR"/>
        </w:rPr>
        <w:t>Termes de référence pour une consultation nationale</w:t>
      </w:r>
    </w:p>
    <w:p w:rsidR="00BB7E0D" w:rsidRPr="0017268C" w:rsidRDefault="00E55717" w:rsidP="00F27A93">
      <w:pPr>
        <w:jc w:val="center"/>
        <w:rPr>
          <w:rFonts w:cstheme="minorHAnsi"/>
          <w:b/>
          <w:bCs/>
          <w:sz w:val="28"/>
          <w:szCs w:val="28"/>
          <w:lang w:val="fr-FR" w:eastAsia="fr-FR"/>
        </w:rPr>
      </w:pPr>
      <w:r w:rsidRPr="0017268C">
        <w:rPr>
          <w:rFonts w:cstheme="minorHAnsi"/>
          <w:b/>
          <w:bCs/>
          <w:sz w:val="28"/>
          <w:szCs w:val="28"/>
          <w:lang w:val="fr-FR" w:eastAsia="fr-FR"/>
        </w:rPr>
        <w:t xml:space="preserve">Avril à </w:t>
      </w:r>
      <w:r w:rsidR="00BB7E0D" w:rsidRPr="0017268C">
        <w:rPr>
          <w:rFonts w:cstheme="minorHAnsi"/>
          <w:b/>
          <w:bCs/>
          <w:sz w:val="28"/>
          <w:szCs w:val="28"/>
          <w:lang w:val="fr-FR" w:eastAsia="fr-FR"/>
        </w:rPr>
        <w:t>j</w:t>
      </w:r>
      <w:r w:rsidR="00F27A93">
        <w:rPr>
          <w:rFonts w:cstheme="minorHAnsi"/>
          <w:b/>
          <w:bCs/>
          <w:sz w:val="28"/>
          <w:szCs w:val="28"/>
          <w:lang w:val="fr-FR" w:eastAsia="fr-FR"/>
        </w:rPr>
        <w:t xml:space="preserve">uillet </w:t>
      </w:r>
      <w:r w:rsidR="00BB7E0D" w:rsidRPr="0017268C">
        <w:rPr>
          <w:rFonts w:cstheme="minorHAnsi"/>
          <w:b/>
          <w:bCs/>
          <w:sz w:val="28"/>
          <w:szCs w:val="28"/>
          <w:lang w:val="fr-FR" w:eastAsia="fr-FR"/>
        </w:rPr>
        <w:t>2020</w:t>
      </w:r>
    </w:p>
    <w:p w:rsidR="004E696C" w:rsidRPr="00BB7E0D" w:rsidRDefault="004E696C" w:rsidP="004E696C">
      <w:pPr>
        <w:spacing w:before="1"/>
        <w:ind w:left="152" w:right="156"/>
        <w:jc w:val="center"/>
        <w:rPr>
          <w:b/>
          <w:bCs/>
          <w:sz w:val="22"/>
          <w:szCs w:val="22"/>
          <w:shd w:val="clear" w:color="auto" w:fill="FFFFFF"/>
          <w:lang w:val="fr-FR"/>
        </w:rPr>
      </w:pPr>
    </w:p>
    <w:p w:rsidR="004E696C" w:rsidRPr="009D0489" w:rsidRDefault="004E696C" w:rsidP="004E696C">
      <w:pPr>
        <w:spacing w:before="240" w:line="200" w:lineRule="exact"/>
        <w:rPr>
          <w:b/>
          <w:bCs/>
          <w:sz w:val="24"/>
          <w:szCs w:val="24"/>
          <w:shd w:val="clear" w:color="auto" w:fill="FFFFFF"/>
          <w:lang w:val="fr-FR"/>
        </w:rPr>
      </w:pPr>
      <w:r w:rsidRPr="009D0489">
        <w:rPr>
          <w:b/>
          <w:bCs/>
          <w:sz w:val="24"/>
          <w:szCs w:val="24"/>
          <w:shd w:val="clear" w:color="auto" w:fill="FFFFFF"/>
          <w:lang w:val="fr-FR"/>
        </w:rPr>
        <w:t>Contexte et justification :</w:t>
      </w:r>
    </w:p>
    <w:p w:rsidR="008D79C9" w:rsidRDefault="008D79C9" w:rsidP="00E31CAB">
      <w:pPr>
        <w:jc w:val="both"/>
        <w:rPr>
          <w:rFonts w:eastAsia="Calibri"/>
          <w:bCs/>
          <w:sz w:val="24"/>
          <w:szCs w:val="36"/>
          <w:lang w:val="fr-FR"/>
        </w:rPr>
      </w:pPr>
    </w:p>
    <w:p w:rsidR="008479A6" w:rsidRDefault="008479A6" w:rsidP="008479A6">
      <w:pPr>
        <w:jc w:val="both"/>
        <w:rPr>
          <w:rFonts w:eastAsia="Calibri"/>
          <w:bCs/>
          <w:sz w:val="24"/>
          <w:szCs w:val="36"/>
          <w:lang w:val="fr-FR"/>
        </w:rPr>
      </w:pPr>
      <w:r>
        <w:rPr>
          <w:rFonts w:eastAsia="Calibri"/>
          <w:bCs/>
          <w:sz w:val="24"/>
          <w:szCs w:val="36"/>
          <w:lang w:val="fr-FR"/>
        </w:rPr>
        <w:t>Le</w:t>
      </w:r>
      <w:r w:rsidRPr="009D0489">
        <w:rPr>
          <w:rFonts w:eastAsia="Calibri"/>
          <w:bCs/>
          <w:sz w:val="24"/>
          <w:szCs w:val="36"/>
          <w:lang w:val="fr-FR"/>
        </w:rPr>
        <w:t xml:space="preserve"> cancer du col de l'utérus est le </w:t>
      </w:r>
      <w:r>
        <w:rPr>
          <w:rFonts w:eastAsia="Calibri"/>
          <w:bCs/>
          <w:sz w:val="24"/>
          <w:szCs w:val="36"/>
          <w:lang w:val="fr-FR"/>
        </w:rPr>
        <w:t xml:space="preserve">deuxième </w:t>
      </w:r>
      <w:r w:rsidRPr="009D0489">
        <w:rPr>
          <w:rFonts w:eastAsia="Calibri"/>
          <w:bCs/>
          <w:sz w:val="24"/>
          <w:szCs w:val="36"/>
          <w:lang w:val="fr-FR"/>
        </w:rPr>
        <w:t xml:space="preserve">cancer </w:t>
      </w:r>
      <w:r>
        <w:rPr>
          <w:rFonts w:eastAsia="Calibri"/>
          <w:bCs/>
          <w:sz w:val="24"/>
          <w:szCs w:val="36"/>
          <w:lang w:val="fr-FR"/>
        </w:rPr>
        <w:t xml:space="preserve">le plus fréquent chez la </w:t>
      </w:r>
      <w:r w:rsidRPr="009D0489">
        <w:rPr>
          <w:rFonts w:eastAsia="Calibri"/>
          <w:bCs/>
          <w:sz w:val="24"/>
          <w:szCs w:val="36"/>
          <w:lang w:val="fr-FR"/>
        </w:rPr>
        <w:t>femme après celui du sein</w:t>
      </w:r>
      <w:r>
        <w:rPr>
          <w:rFonts w:eastAsia="Calibri"/>
          <w:bCs/>
          <w:sz w:val="24"/>
          <w:szCs w:val="36"/>
          <w:lang w:val="fr-FR"/>
        </w:rPr>
        <w:t>. Il représente 11,</w:t>
      </w:r>
      <w:r w:rsidRPr="009D0489">
        <w:rPr>
          <w:rFonts w:eastAsia="Calibri"/>
          <w:bCs/>
          <w:sz w:val="24"/>
          <w:szCs w:val="36"/>
          <w:lang w:val="fr-FR"/>
        </w:rPr>
        <w:t>2% de l’ensemble des cancers fémi</w:t>
      </w:r>
      <w:r>
        <w:rPr>
          <w:rFonts w:eastAsia="Calibri"/>
          <w:bCs/>
          <w:sz w:val="24"/>
          <w:szCs w:val="36"/>
          <w:lang w:val="fr-FR"/>
        </w:rPr>
        <w:t>nins soit une incidence standardisée par rapport à la population marocaine de 14.1 pour 100 000 femmes</w:t>
      </w:r>
      <w:r>
        <w:rPr>
          <w:rStyle w:val="FootnoteReference"/>
          <w:rFonts w:eastAsia="Calibri"/>
          <w:bCs/>
          <w:sz w:val="24"/>
          <w:szCs w:val="36"/>
          <w:lang w:val="fr-FR"/>
        </w:rPr>
        <w:footnoteReference w:id="1"/>
      </w:r>
      <w:r>
        <w:rPr>
          <w:rFonts w:eastAsia="Calibri"/>
          <w:bCs/>
          <w:sz w:val="24"/>
          <w:szCs w:val="36"/>
          <w:lang w:val="fr-FR"/>
        </w:rPr>
        <w:t xml:space="preserve">. Selon les données de </w:t>
      </w:r>
      <w:proofErr w:type="spellStart"/>
      <w:r w:rsidRPr="009D0489">
        <w:rPr>
          <w:rFonts w:eastAsia="Calibri"/>
          <w:bCs/>
          <w:sz w:val="24"/>
          <w:szCs w:val="36"/>
          <w:lang w:val="fr-FR"/>
        </w:rPr>
        <w:t>Globoccan</w:t>
      </w:r>
      <w:proofErr w:type="spellEnd"/>
      <w:r w:rsidRPr="009D0489">
        <w:rPr>
          <w:rFonts w:eastAsia="Calibri"/>
          <w:bCs/>
          <w:sz w:val="24"/>
          <w:szCs w:val="36"/>
          <w:lang w:val="fr-FR"/>
        </w:rPr>
        <w:t xml:space="preserve"> </w:t>
      </w:r>
      <w:r>
        <w:rPr>
          <w:rFonts w:eastAsia="Calibri"/>
          <w:bCs/>
          <w:sz w:val="24"/>
          <w:szCs w:val="36"/>
          <w:lang w:val="fr-FR"/>
        </w:rPr>
        <w:t>2018, on enregistre au Maroc 3388 nouveau cas de cancer du col de l’utérus et environ 2465 en meurent annuellement</w:t>
      </w:r>
      <w:r>
        <w:rPr>
          <w:rStyle w:val="FootnoteReference"/>
          <w:rFonts w:eastAsia="Calibri"/>
          <w:bCs/>
          <w:sz w:val="24"/>
          <w:szCs w:val="36"/>
          <w:lang w:val="fr-FR"/>
        </w:rPr>
        <w:footnoteReference w:id="2"/>
      </w:r>
      <w:r>
        <w:rPr>
          <w:rFonts w:eastAsia="Calibri"/>
          <w:bCs/>
          <w:sz w:val="24"/>
          <w:szCs w:val="36"/>
          <w:lang w:val="fr-FR"/>
        </w:rPr>
        <w:t>.</w:t>
      </w:r>
    </w:p>
    <w:p w:rsidR="008479A6" w:rsidRDefault="008479A6" w:rsidP="008479A6">
      <w:pPr>
        <w:jc w:val="both"/>
        <w:rPr>
          <w:rFonts w:eastAsia="Calibri"/>
          <w:bCs/>
          <w:sz w:val="24"/>
          <w:szCs w:val="36"/>
          <w:lang w:val="fr-FR"/>
        </w:rPr>
      </w:pPr>
    </w:p>
    <w:p w:rsidR="009F2C86" w:rsidRDefault="008479A6" w:rsidP="00F95958">
      <w:pPr>
        <w:jc w:val="both"/>
        <w:rPr>
          <w:rFonts w:eastAsia="Calibri"/>
          <w:bCs/>
          <w:sz w:val="24"/>
          <w:szCs w:val="36"/>
          <w:lang w:val="fr-FR"/>
        </w:rPr>
      </w:pPr>
      <w:r>
        <w:rPr>
          <w:rFonts w:eastAsia="Calibri"/>
          <w:bCs/>
          <w:sz w:val="24"/>
          <w:szCs w:val="36"/>
          <w:lang w:val="fr-FR"/>
        </w:rPr>
        <w:t xml:space="preserve">Ceci avait justifié la mise en place d’un programme organisé de détection précoce du </w:t>
      </w:r>
      <w:r w:rsidR="000C6FCA">
        <w:rPr>
          <w:rFonts w:eastAsia="Calibri"/>
          <w:bCs/>
          <w:sz w:val="24"/>
          <w:szCs w:val="36"/>
          <w:lang w:val="fr-FR"/>
        </w:rPr>
        <w:t>cancer du col de l’utérus</w:t>
      </w:r>
      <w:r>
        <w:rPr>
          <w:rFonts w:eastAsia="Calibri"/>
          <w:bCs/>
          <w:sz w:val="24"/>
          <w:szCs w:val="36"/>
          <w:lang w:val="fr-FR"/>
        </w:rPr>
        <w:t>.</w:t>
      </w:r>
      <w:r w:rsidR="000C6FCA">
        <w:rPr>
          <w:rFonts w:eastAsia="Calibri"/>
          <w:bCs/>
          <w:sz w:val="24"/>
          <w:szCs w:val="36"/>
          <w:lang w:val="fr-FR"/>
        </w:rPr>
        <w:t xml:space="preserve"> </w:t>
      </w:r>
      <w:r>
        <w:rPr>
          <w:rFonts w:eastAsia="Calibri"/>
          <w:bCs/>
          <w:sz w:val="24"/>
          <w:szCs w:val="36"/>
          <w:lang w:val="fr-FR"/>
        </w:rPr>
        <w:t xml:space="preserve">Actuellement, </w:t>
      </w:r>
      <w:r w:rsidR="004E696C" w:rsidRPr="009D0489">
        <w:rPr>
          <w:rFonts w:eastAsia="Calibri"/>
          <w:bCs/>
          <w:sz w:val="24"/>
          <w:szCs w:val="36"/>
          <w:lang w:val="fr-FR"/>
        </w:rPr>
        <w:t>La détection précoce du</w:t>
      </w:r>
      <w:r>
        <w:rPr>
          <w:rFonts w:eastAsia="Calibri"/>
          <w:bCs/>
          <w:sz w:val="24"/>
          <w:szCs w:val="36"/>
          <w:lang w:val="fr-FR"/>
        </w:rPr>
        <w:t xml:space="preserve"> cancer du col de l’utérus est</w:t>
      </w:r>
      <w:r w:rsidR="004E696C" w:rsidRPr="009D0489">
        <w:rPr>
          <w:rFonts w:eastAsia="Calibri"/>
          <w:bCs/>
          <w:sz w:val="24"/>
          <w:szCs w:val="36"/>
          <w:lang w:val="fr-FR"/>
        </w:rPr>
        <w:t xml:space="preserve"> implantée au niveau de 58 Provinces et Préfectures appartenant à onze régions. </w:t>
      </w:r>
      <w:r w:rsidR="009F2C86" w:rsidRPr="009D0489">
        <w:rPr>
          <w:rFonts w:eastAsia="Calibri"/>
          <w:bCs/>
          <w:sz w:val="24"/>
          <w:szCs w:val="36"/>
          <w:lang w:val="fr-FR"/>
        </w:rPr>
        <w:t>Le P</w:t>
      </w:r>
      <w:r>
        <w:rPr>
          <w:rFonts w:eastAsia="Calibri"/>
          <w:bCs/>
          <w:sz w:val="24"/>
          <w:szCs w:val="36"/>
          <w:lang w:val="fr-FR"/>
        </w:rPr>
        <w:t>rogramme de détection précoce du cancer du col de l’utérus (</w:t>
      </w:r>
      <w:r w:rsidR="00F95958">
        <w:rPr>
          <w:rFonts w:eastAsia="Calibri"/>
          <w:bCs/>
          <w:sz w:val="24"/>
          <w:szCs w:val="36"/>
          <w:lang w:val="fr-FR"/>
        </w:rPr>
        <w:t>PN</w:t>
      </w:r>
      <w:r>
        <w:rPr>
          <w:rFonts w:eastAsia="Calibri"/>
          <w:bCs/>
          <w:sz w:val="24"/>
          <w:szCs w:val="36"/>
          <w:lang w:val="fr-FR"/>
        </w:rPr>
        <w:t>DPCC)</w:t>
      </w:r>
      <w:r w:rsidR="009F2C86" w:rsidRPr="009D0489">
        <w:rPr>
          <w:rFonts w:eastAsia="Calibri"/>
          <w:bCs/>
          <w:sz w:val="24"/>
          <w:szCs w:val="36"/>
          <w:lang w:val="fr-FR"/>
        </w:rPr>
        <w:t xml:space="preserve"> recommande un dépistage par</w:t>
      </w:r>
      <w:r w:rsidR="001A166A" w:rsidRPr="009D0489">
        <w:rPr>
          <w:rFonts w:eastAsia="Calibri"/>
          <w:bCs/>
          <w:sz w:val="24"/>
          <w:szCs w:val="36"/>
          <w:lang w:val="fr-FR"/>
        </w:rPr>
        <w:t xml:space="preserve"> inspection visuelle</w:t>
      </w:r>
      <w:r w:rsidR="000A1335" w:rsidRPr="009D0489">
        <w:rPr>
          <w:rFonts w:eastAsia="Calibri"/>
          <w:bCs/>
          <w:sz w:val="24"/>
          <w:szCs w:val="36"/>
          <w:lang w:val="fr-FR"/>
        </w:rPr>
        <w:t xml:space="preserve"> du col utérin</w:t>
      </w:r>
      <w:r w:rsidR="001A166A" w:rsidRPr="009D0489">
        <w:rPr>
          <w:rFonts w:eastAsia="Calibri"/>
          <w:bCs/>
          <w:sz w:val="24"/>
          <w:szCs w:val="36"/>
          <w:lang w:val="fr-FR"/>
        </w:rPr>
        <w:t xml:space="preserve"> </w:t>
      </w:r>
      <w:r>
        <w:rPr>
          <w:rFonts w:eastAsia="Calibri"/>
          <w:bCs/>
          <w:sz w:val="24"/>
          <w:szCs w:val="36"/>
          <w:lang w:val="fr-FR"/>
        </w:rPr>
        <w:t xml:space="preserve">à </w:t>
      </w:r>
      <w:r w:rsidRPr="009D0489">
        <w:rPr>
          <w:rFonts w:eastAsia="Calibri"/>
          <w:bCs/>
          <w:sz w:val="24"/>
          <w:szCs w:val="36"/>
          <w:lang w:val="fr-FR"/>
        </w:rPr>
        <w:t>l’acide</w:t>
      </w:r>
      <w:r w:rsidR="001A166A" w:rsidRPr="009D0489">
        <w:rPr>
          <w:rFonts w:eastAsia="Calibri"/>
          <w:bCs/>
          <w:sz w:val="24"/>
          <w:szCs w:val="36"/>
          <w:lang w:val="fr-FR"/>
        </w:rPr>
        <w:t xml:space="preserve"> acétique (IVA) </w:t>
      </w:r>
      <w:r w:rsidR="009F2C86" w:rsidRPr="009D0489">
        <w:rPr>
          <w:rFonts w:eastAsia="Calibri"/>
          <w:bCs/>
          <w:sz w:val="24"/>
          <w:szCs w:val="36"/>
          <w:lang w:val="fr-FR"/>
        </w:rPr>
        <w:t xml:space="preserve">selon un rythme triennal chez les femmes âgées </w:t>
      </w:r>
      <w:r w:rsidR="008D6BC9" w:rsidRPr="009D0489">
        <w:rPr>
          <w:rFonts w:eastAsia="Calibri"/>
          <w:bCs/>
          <w:sz w:val="24"/>
          <w:szCs w:val="36"/>
          <w:lang w:val="fr-FR"/>
        </w:rPr>
        <w:t>entre 30 et 49 ans</w:t>
      </w:r>
      <w:r>
        <w:rPr>
          <w:rFonts w:eastAsia="Calibri"/>
          <w:bCs/>
          <w:sz w:val="24"/>
          <w:szCs w:val="36"/>
          <w:lang w:val="fr-FR"/>
        </w:rPr>
        <w:t>.</w:t>
      </w:r>
      <w:r w:rsidR="001A166A" w:rsidRPr="009D0489">
        <w:rPr>
          <w:rFonts w:eastAsia="Calibri"/>
          <w:bCs/>
          <w:sz w:val="24"/>
          <w:szCs w:val="36"/>
          <w:lang w:val="fr-FR"/>
        </w:rPr>
        <w:t xml:space="preserve"> </w:t>
      </w:r>
      <w:r>
        <w:rPr>
          <w:rFonts w:eastAsia="Calibri"/>
          <w:bCs/>
          <w:sz w:val="24"/>
          <w:szCs w:val="36"/>
          <w:lang w:val="fr-FR"/>
        </w:rPr>
        <w:t xml:space="preserve">Toute femme positive à l’IVA est référée au niveau du Centre de Référence de la Santé de la Reproduction pour bénéficier de la colposcopie et </w:t>
      </w:r>
      <w:r w:rsidR="00F95958">
        <w:rPr>
          <w:rFonts w:eastAsia="Calibri"/>
          <w:bCs/>
          <w:sz w:val="24"/>
          <w:szCs w:val="36"/>
          <w:lang w:val="fr-FR"/>
        </w:rPr>
        <w:t xml:space="preserve">le cas échéant </w:t>
      </w:r>
      <w:r>
        <w:rPr>
          <w:rFonts w:eastAsia="Calibri"/>
          <w:bCs/>
          <w:sz w:val="24"/>
          <w:szCs w:val="36"/>
          <w:lang w:val="fr-FR"/>
        </w:rPr>
        <w:t xml:space="preserve">du traitement des </w:t>
      </w:r>
      <w:r w:rsidR="00F95958">
        <w:rPr>
          <w:rFonts w:eastAsia="Calibri"/>
          <w:bCs/>
          <w:sz w:val="24"/>
          <w:szCs w:val="36"/>
          <w:lang w:val="fr-FR"/>
        </w:rPr>
        <w:t>lésions</w:t>
      </w:r>
      <w:r>
        <w:rPr>
          <w:rFonts w:eastAsia="Calibri"/>
          <w:bCs/>
          <w:sz w:val="24"/>
          <w:szCs w:val="36"/>
          <w:lang w:val="fr-FR"/>
        </w:rPr>
        <w:t xml:space="preserve"> pr</w:t>
      </w:r>
      <w:r w:rsidR="00F95958">
        <w:rPr>
          <w:rFonts w:eastAsia="Calibri"/>
          <w:bCs/>
          <w:sz w:val="24"/>
          <w:szCs w:val="36"/>
          <w:lang w:val="fr-FR"/>
        </w:rPr>
        <w:t>é cancéreuse</w:t>
      </w:r>
      <w:r w:rsidR="008D0B63">
        <w:rPr>
          <w:rFonts w:eastAsia="Calibri"/>
          <w:bCs/>
          <w:sz w:val="24"/>
          <w:szCs w:val="36"/>
          <w:lang w:val="fr-FR"/>
        </w:rPr>
        <w:t>s (LIE)</w:t>
      </w:r>
      <w:r w:rsidR="00F95958">
        <w:rPr>
          <w:rFonts w:eastAsia="Calibri"/>
          <w:bCs/>
          <w:sz w:val="24"/>
          <w:szCs w:val="36"/>
          <w:lang w:val="fr-FR"/>
        </w:rPr>
        <w:t xml:space="preserve"> dépistée</w:t>
      </w:r>
      <w:r w:rsidR="008D0B63">
        <w:rPr>
          <w:rFonts w:eastAsia="Calibri"/>
          <w:bCs/>
          <w:sz w:val="24"/>
          <w:szCs w:val="36"/>
          <w:lang w:val="fr-FR"/>
        </w:rPr>
        <w:t>s ou de la prise de biopsie</w:t>
      </w:r>
      <w:r w:rsidR="00F95958">
        <w:rPr>
          <w:rFonts w:eastAsia="Calibri"/>
          <w:bCs/>
          <w:sz w:val="24"/>
          <w:szCs w:val="36"/>
          <w:lang w:val="fr-FR"/>
        </w:rPr>
        <w:t xml:space="preserve">. </w:t>
      </w:r>
    </w:p>
    <w:p w:rsidR="00F95958" w:rsidRPr="009D0489" w:rsidRDefault="00F95958" w:rsidP="00F95958">
      <w:pPr>
        <w:jc w:val="both"/>
        <w:rPr>
          <w:rFonts w:eastAsia="Calibri"/>
          <w:bCs/>
          <w:sz w:val="24"/>
          <w:szCs w:val="36"/>
          <w:lang w:val="fr-FR"/>
        </w:rPr>
      </w:pPr>
      <w:r>
        <w:rPr>
          <w:rFonts w:eastAsia="Calibri"/>
          <w:bCs/>
          <w:sz w:val="24"/>
          <w:szCs w:val="36"/>
          <w:lang w:val="fr-FR"/>
        </w:rPr>
        <w:t xml:space="preserve"> </w:t>
      </w:r>
    </w:p>
    <w:p w:rsidR="008D0B63" w:rsidRPr="008D0B63" w:rsidRDefault="008D0B63" w:rsidP="008D0B63">
      <w:pPr>
        <w:spacing w:after="120"/>
        <w:jc w:val="both"/>
        <w:rPr>
          <w:rFonts w:eastAsia="Calibri"/>
          <w:bCs/>
          <w:sz w:val="24"/>
          <w:szCs w:val="36"/>
          <w:lang w:val="fr-FR"/>
        </w:rPr>
      </w:pPr>
      <w:r w:rsidRPr="009D0489">
        <w:rPr>
          <w:rFonts w:eastAsia="Calibri"/>
          <w:bCs/>
          <w:sz w:val="24"/>
          <w:szCs w:val="36"/>
          <w:lang w:val="fr-FR"/>
        </w:rPr>
        <w:t>L</w:t>
      </w:r>
      <w:r>
        <w:rPr>
          <w:rFonts w:eastAsia="Calibri"/>
          <w:bCs/>
          <w:sz w:val="24"/>
          <w:szCs w:val="36"/>
          <w:lang w:val="fr-FR"/>
        </w:rPr>
        <w:t>es différentes évaluations</w:t>
      </w:r>
      <w:r w:rsidR="00F95958">
        <w:rPr>
          <w:rFonts w:eastAsia="Calibri"/>
          <w:bCs/>
          <w:sz w:val="24"/>
          <w:szCs w:val="36"/>
          <w:lang w:val="fr-FR"/>
        </w:rPr>
        <w:t xml:space="preserve"> du </w:t>
      </w:r>
      <w:r w:rsidR="00F95958" w:rsidRPr="009D0489">
        <w:rPr>
          <w:rFonts w:eastAsia="Calibri"/>
          <w:bCs/>
          <w:sz w:val="24"/>
          <w:szCs w:val="36"/>
          <w:lang w:val="fr-FR"/>
        </w:rPr>
        <w:t>PNDPCC</w:t>
      </w:r>
      <w:r w:rsidR="00F95958">
        <w:rPr>
          <w:rFonts w:eastAsia="Calibri"/>
          <w:bCs/>
          <w:sz w:val="24"/>
          <w:szCs w:val="36"/>
          <w:lang w:val="fr-FR"/>
        </w:rPr>
        <w:t xml:space="preserve"> effectuées depuis son implantation en 2010 ont toutes recommandées </w:t>
      </w:r>
      <w:r>
        <w:rPr>
          <w:rFonts w:eastAsia="Calibri"/>
          <w:bCs/>
          <w:sz w:val="24"/>
          <w:szCs w:val="36"/>
          <w:lang w:val="fr-FR"/>
        </w:rPr>
        <w:t xml:space="preserve">en vue de d’améliorer l’efficacité du programme et de renforcer l’accès au diagnostic précoce et au traitement des LIE, l’implication des </w:t>
      </w:r>
      <w:r w:rsidRPr="008D0B63">
        <w:rPr>
          <w:rFonts w:eastAsia="Calibri"/>
          <w:b/>
          <w:sz w:val="24"/>
          <w:szCs w:val="36"/>
          <w:lang w:val="fr-FR"/>
        </w:rPr>
        <w:t>médecins généralistes exerçants au niveau des CRSR</w:t>
      </w:r>
      <w:r>
        <w:rPr>
          <w:rFonts w:eastAsia="Calibri"/>
          <w:b/>
          <w:sz w:val="24"/>
          <w:szCs w:val="36"/>
          <w:lang w:val="fr-FR"/>
        </w:rPr>
        <w:t xml:space="preserve">. </w:t>
      </w:r>
      <w:r w:rsidRPr="008D0B63">
        <w:rPr>
          <w:rFonts w:eastAsia="Calibri"/>
          <w:bCs/>
          <w:sz w:val="24"/>
          <w:szCs w:val="36"/>
          <w:lang w:val="fr-FR"/>
        </w:rPr>
        <w:t>Cette prestation</w:t>
      </w:r>
      <w:r>
        <w:rPr>
          <w:rFonts w:eastAsia="Calibri"/>
          <w:bCs/>
          <w:sz w:val="24"/>
          <w:szCs w:val="36"/>
          <w:lang w:val="fr-FR"/>
        </w:rPr>
        <w:t xml:space="preserve"> </w:t>
      </w:r>
      <w:r w:rsidRPr="008D0B63">
        <w:rPr>
          <w:rFonts w:eastAsia="Calibri"/>
          <w:bCs/>
          <w:sz w:val="24"/>
          <w:szCs w:val="36"/>
          <w:lang w:val="fr-FR"/>
        </w:rPr>
        <w:t>était au début réalisé</w:t>
      </w:r>
      <w:r>
        <w:rPr>
          <w:rFonts w:eastAsia="Calibri"/>
          <w:bCs/>
          <w:sz w:val="24"/>
          <w:szCs w:val="36"/>
          <w:lang w:val="fr-FR"/>
        </w:rPr>
        <w:t>e</w:t>
      </w:r>
      <w:r w:rsidRPr="008D0B63">
        <w:rPr>
          <w:rFonts w:eastAsia="Calibri"/>
          <w:bCs/>
          <w:sz w:val="24"/>
          <w:szCs w:val="36"/>
          <w:lang w:val="fr-FR"/>
        </w:rPr>
        <w:t xml:space="preserve"> uniquement par le gynécologue obstétricien.</w:t>
      </w:r>
    </w:p>
    <w:p w:rsidR="006342B6" w:rsidRDefault="001F244E" w:rsidP="006E42CD">
      <w:pPr>
        <w:jc w:val="both"/>
        <w:rPr>
          <w:rFonts w:eastAsia="Calibri"/>
          <w:bCs/>
          <w:sz w:val="24"/>
          <w:szCs w:val="36"/>
          <w:lang w:val="fr-FR"/>
        </w:rPr>
      </w:pPr>
      <w:r w:rsidRPr="009D0489">
        <w:rPr>
          <w:rFonts w:eastAsia="Calibri"/>
          <w:bCs/>
          <w:sz w:val="24"/>
          <w:szCs w:val="36"/>
          <w:lang w:val="fr-FR"/>
        </w:rPr>
        <w:t xml:space="preserve">À cet effet, </w:t>
      </w:r>
      <w:r w:rsidR="008D0B63">
        <w:rPr>
          <w:rFonts w:eastAsia="Calibri"/>
          <w:bCs/>
          <w:sz w:val="24"/>
          <w:szCs w:val="36"/>
          <w:lang w:val="fr-FR"/>
        </w:rPr>
        <w:t xml:space="preserve">et </w:t>
      </w:r>
      <w:r w:rsidR="006E42CD">
        <w:rPr>
          <w:rFonts w:eastAsia="Calibri"/>
          <w:bCs/>
          <w:sz w:val="24"/>
          <w:szCs w:val="36"/>
          <w:lang w:val="fr-FR"/>
        </w:rPr>
        <w:t xml:space="preserve">dans le but de disposer d’un contenu scientifique et technique de qualité et répondant aux recommandations internationales notamment celles de l’OMS en matière de colposcopie et adapté au profil ciblé et aux particularités nationales, </w:t>
      </w:r>
      <w:r w:rsidR="006E42CD" w:rsidRPr="006E42CD">
        <w:rPr>
          <w:rFonts w:eastAsia="Calibri"/>
          <w:bCs/>
          <w:sz w:val="24"/>
          <w:szCs w:val="36"/>
          <w:lang w:val="fr-FR"/>
        </w:rPr>
        <w:t xml:space="preserve">un module de formation en colposcopie </w:t>
      </w:r>
      <w:r w:rsidR="006E42CD">
        <w:rPr>
          <w:rFonts w:eastAsia="Calibri"/>
          <w:bCs/>
          <w:sz w:val="24"/>
          <w:szCs w:val="36"/>
          <w:lang w:val="fr-FR"/>
        </w:rPr>
        <w:t xml:space="preserve">au profits des médecins généralistes, comportant tous les outils pédagogiques nécessaire à une formation de qualité est nécessaire. </w:t>
      </w:r>
    </w:p>
    <w:p w:rsidR="006E42CD" w:rsidRPr="006E42CD" w:rsidRDefault="006E42CD" w:rsidP="006E42CD">
      <w:pPr>
        <w:jc w:val="both"/>
        <w:rPr>
          <w:rFonts w:eastAsia="Calibri"/>
          <w:bCs/>
          <w:sz w:val="16"/>
          <w:szCs w:val="22"/>
          <w:lang w:val="fr-FR"/>
        </w:rPr>
      </w:pPr>
    </w:p>
    <w:p w:rsidR="006E42CD" w:rsidRPr="006E42CD" w:rsidRDefault="006E42CD" w:rsidP="006E42CD">
      <w:pPr>
        <w:pStyle w:val="HTMLPreformatted"/>
        <w:shd w:val="clear" w:color="auto" w:fill="FFFFFF"/>
        <w:jc w:val="both"/>
        <w:rPr>
          <w:rFonts w:ascii="Times New Roman" w:eastAsia="Calibri" w:hAnsi="Times New Roman" w:cs="Times New Roman"/>
          <w:bCs/>
          <w:sz w:val="24"/>
          <w:szCs w:val="36"/>
          <w:lang w:eastAsia="en-US"/>
        </w:rPr>
      </w:pPr>
      <w:r w:rsidRPr="006E42CD">
        <w:rPr>
          <w:rFonts w:ascii="Times New Roman" w:eastAsia="Calibri" w:hAnsi="Times New Roman" w:cs="Times New Roman"/>
          <w:bCs/>
          <w:sz w:val="24"/>
          <w:szCs w:val="36"/>
          <w:lang w:eastAsia="en-US"/>
        </w:rPr>
        <w:t>Ainsi, dans le cadre de la collaboration entre le Ministère de la Santé et le Fond des Nations Unies pour la Population (UNFPA), il a été retenu le recrutement d’un consultant national pour élaborer ledit module de formation.</w:t>
      </w:r>
    </w:p>
    <w:p w:rsidR="000254DD" w:rsidRPr="009D0489" w:rsidRDefault="000254DD" w:rsidP="006342B6">
      <w:pPr>
        <w:spacing w:line="276" w:lineRule="auto"/>
        <w:rPr>
          <w:rFonts w:eastAsia="Calibri"/>
          <w:bCs/>
          <w:sz w:val="24"/>
          <w:szCs w:val="36"/>
          <w:lang w:val="fr-FR"/>
        </w:rPr>
      </w:pPr>
    </w:p>
    <w:p w:rsidR="006E42CD" w:rsidRDefault="006E42CD" w:rsidP="00CA0DE4">
      <w:pPr>
        <w:jc w:val="both"/>
        <w:rPr>
          <w:rFonts w:cstheme="minorHAnsi"/>
          <w:b/>
          <w:bCs/>
          <w:sz w:val="28"/>
          <w:szCs w:val="28"/>
          <w:lang w:val="fr-FR" w:eastAsia="fr-FR"/>
        </w:rPr>
      </w:pPr>
    </w:p>
    <w:p w:rsidR="006E42CD" w:rsidRDefault="006E42CD" w:rsidP="00CA0DE4">
      <w:pPr>
        <w:jc w:val="both"/>
        <w:rPr>
          <w:rFonts w:cstheme="minorHAnsi"/>
          <w:b/>
          <w:bCs/>
          <w:sz w:val="28"/>
          <w:szCs w:val="28"/>
          <w:lang w:val="fr-FR" w:eastAsia="fr-FR"/>
        </w:rPr>
      </w:pPr>
    </w:p>
    <w:p w:rsidR="006E42CD" w:rsidRDefault="006E42CD" w:rsidP="00CA0DE4">
      <w:pPr>
        <w:jc w:val="both"/>
        <w:rPr>
          <w:rFonts w:cstheme="minorHAnsi"/>
          <w:b/>
          <w:bCs/>
          <w:sz w:val="28"/>
          <w:szCs w:val="28"/>
          <w:lang w:val="fr-FR" w:eastAsia="fr-FR"/>
        </w:rPr>
      </w:pPr>
    </w:p>
    <w:p w:rsidR="00641490" w:rsidRPr="00521D4A" w:rsidRDefault="00641490" w:rsidP="00CA0DE4">
      <w:pPr>
        <w:jc w:val="both"/>
        <w:rPr>
          <w:rFonts w:cstheme="minorHAnsi"/>
          <w:b/>
          <w:bCs/>
          <w:sz w:val="28"/>
          <w:szCs w:val="28"/>
          <w:lang w:val="fr-FR" w:eastAsia="fr-FR"/>
        </w:rPr>
      </w:pPr>
      <w:r w:rsidRPr="00521D4A">
        <w:rPr>
          <w:rFonts w:cstheme="minorHAnsi"/>
          <w:b/>
          <w:bCs/>
          <w:sz w:val="28"/>
          <w:szCs w:val="28"/>
          <w:lang w:val="fr-FR" w:eastAsia="fr-FR"/>
        </w:rPr>
        <w:t>Objectif de la consultation :</w:t>
      </w:r>
    </w:p>
    <w:p w:rsidR="002D1AE1" w:rsidRDefault="002D1AE1" w:rsidP="00CA0DE4">
      <w:pPr>
        <w:jc w:val="both"/>
        <w:rPr>
          <w:rFonts w:eastAsia="Calibri"/>
          <w:bCs/>
          <w:sz w:val="24"/>
          <w:szCs w:val="36"/>
        </w:rPr>
      </w:pPr>
    </w:p>
    <w:p w:rsidR="00CA0DE4" w:rsidRPr="002D1AE1" w:rsidRDefault="006342B6" w:rsidP="00CA0DE4">
      <w:pPr>
        <w:jc w:val="both"/>
        <w:rPr>
          <w:rFonts w:eastAsia="Calibri"/>
          <w:bCs/>
          <w:sz w:val="24"/>
          <w:szCs w:val="36"/>
          <w:lang w:val="fr-MA"/>
        </w:rPr>
      </w:pPr>
      <w:r w:rsidRPr="002D1AE1">
        <w:rPr>
          <w:rFonts w:eastAsia="Calibri"/>
          <w:bCs/>
          <w:sz w:val="24"/>
          <w:szCs w:val="36"/>
          <w:lang w:val="fr-MA"/>
        </w:rPr>
        <w:t xml:space="preserve">Élaboration d’un module de formation en colposcopie au profit des médecins </w:t>
      </w:r>
      <w:r w:rsidR="009327B2" w:rsidRPr="002D1AE1">
        <w:rPr>
          <w:rFonts w:eastAsia="Calibri"/>
          <w:bCs/>
          <w:sz w:val="24"/>
          <w:szCs w:val="36"/>
          <w:lang w:val="fr-MA"/>
        </w:rPr>
        <w:t>généralistes</w:t>
      </w:r>
      <w:r w:rsidR="00CA0DE4" w:rsidRPr="002D1AE1">
        <w:rPr>
          <w:rFonts w:eastAsia="Calibri"/>
          <w:bCs/>
          <w:sz w:val="24"/>
          <w:szCs w:val="36"/>
          <w:lang w:val="fr-MA"/>
        </w:rPr>
        <w:t xml:space="preserve"> en tenant compte des directives du PNDPCSC et des orientations de l’Organisation Mondiale de la Santé en matière de colposcopie et de traitement des lésions précancéreuses du col utérin.</w:t>
      </w:r>
    </w:p>
    <w:p w:rsidR="00641490" w:rsidRPr="0017268C" w:rsidRDefault="00641490" w:rsidP="00CA0DE4">
      <w:pPr>
        <w:pStyle w:val="ListParagraph"/>
        <w:spacing w:after="0" w:line="240" w:lineRule="auto"/>
        <w:jc w:val="both"/>
        <w:rPr>
          <w:rFonts w:ascii="Times New Roman" w:hAnsi="Times New Roman"/>
          <w:bCs/>
          <w:sz w:val="24"/>
          <w:szCs w:val="36"/>
          <w:lang w:eastAsia="en-US"/>
        </w:rPr>
      </w:pPr>
    </w:p>
    <w:p w:rsidR="00641490" w:rsidRPr="00DA39FE" w:rsidRDefault="00641490" w:rsidP="00641490">
      <w:pPr>
        <w:jc w:val="both"/>
        <w:rPr>
          <w:rFonts w:cstheme="minorHAnsi"/>
          <w:sz w:val="24"/>
          <w:szCs w:val="24"/>
          <w:lang w:val="fr-FR" w:eastAsia="fr-FR"/>
        </w:rPr>
      </w:pPr>
      <w:r w:rsidRPr="00521D4A">
        <w:rPr>
          <w:rFonts w:cstheme="minorHAnsi"/>
          <w:b/>
          <w:bCs/>
          <w:sz w:val="28"/>
          <w:szCs w:val="28"/>
          <w:lang w:val="fr-FR" w:eastAsia="fr-FR"/>
        </w:rPr>
        <w:t xml:space="preserve">Principales tâches : </w:t>
      </w:r>
    </w:p>
    <w:p w:rsidR="00CA0DE4" w:rsidRDefault="00641490" w:rsidP="004E00FC">
      <w:pPr>
        <w:pStyle w:val="ListParagraph"/>
        <w:numPr>
          <w:ilvl w:val="0"/>
          <w:numId w:val="2"/>
        </w:numPr>
        <w:spacing w:after="0" w:line="240" w:lineRule="auto"/>
        <w:jc w:val="both"/>
        <w:rPr>
          <w:rFonts w:asciiTheme="majorBidi" w:eastAsia="Times New Roman" w:hAnsiTheme="majorBidi" w:cstheme="majorBidi"/>
          <w:sz w:val="24"/>
          <w:szCs w:val="24"/>
        </w:rPr>
      </w:pPr>
      <w:r w:rsidRPr="004E00FC">
        <w:rPr>
          <w:rFonts w:asciiTheme="majorBidi" w:eastAsia="Times New Roman" w:hAnsiTheme="majorBidi" w:cstheme="majorBidi"/>
          <w:sz w:val="24"/>
          <w:szCs w:val="24"/>
        </w:rPr>
        <w:t xml:space="preserve">Élaborer le </w:t>
      </w:r>
      <w:r w:rsidR="00F04EA0" w:rsidRPr="004E00FC">
        <w:rPr>
          <w:rFonts w:asciiTheme="majorBidi" w:eastAsia="Times New Roman" w:hAnsiTheme="majorBidi" w:cstheme="majorBidi"/>
          <w:sz w:val="24"/>
          <w:szCs w:val="24"/>
        </w:rPr>
        <w:t xml:space="preserve">module </w:t>
      </w:r>
      <w:r w:rsidRPr="004E00FC">
        <w:rPr>
          <w:rFonts w:asciiTheme="majorBidi" w:eastAsia="Times New Roman" w:hAnsiTheme="majorBidi" w:cstheme="majorBidi"/>
          <w:sz w:val="24"/>
          <w:szCs w:val="24"/>
        </w:rPr>
        <w:t>selon une approche pédagogique valable pour le public cible</w:t>
      </w:r>
      <w:r w:rsidR="00CA0DE4">
        <w:rPr>
          <w:rFonts w:asciiTheme="majorBidi" w:eastAsia="Times New Roman" w:hAnsiTheme="majorBidi" w:cstheme="majorBidi"/>
          <w:sz w:val="24"/>
          <w:szCs w:val="24"/>
        </w:rPr>
        <w:t> </w:t>
      </w:r>
      <w:r w:rsidRPr="004E00FC">
        <w:rPr>
          <w:rFonts w:asciiTheme="majorBidi" w:eastAsia="Times New Roman" w:hAnsiTheme="majorBidi" w:cstheme="majorBidi"/>
          <w:sz w:val="24"/>
          <w:szCs w:val="24"/>
        </w:rPr>
        <w:t xml:space="preserve">: contenu, </w:t>
      </w:r>
      <w:r w:rsidR="004E6D15" w:rsidRPr="004E00FC">
        <w:rPr>
          <w:rFonts w:asciiTheme="majorBidi" w:eastAsia="Times New Roman" w:hAnsiTheme="majorBidi" w:cstheme="majorBidi"/>
          <w:sz w:val="24"/>
          <w:szCs w:val="24"/>
        </w:rPr>
        <w:t xml:space="preserve">iconographie, </w:t>
      </w:r>
      <w:r w:rsidRPr="004E00FC">
        <w:rPr>
          <w:rFonts w:asciiTheme="majorBidi" w:eastAsia="Times New Roman" w:hAnsiTheme="majorBidi" w:cstheme="majorBidi"/>
          <w:sz w:val="24"/>
          <w:szCs w:val="24"/>
        </w:rPr>
        <w:t>cas</w:t>
      </w:r>
      <w:r w:rsidR="004E00FC" w:rsidRPr="004E00FC">
        <w:rPr>
          <w:rFonts w:asciiTheme="majorBidi" w:eastAsia="Times New Roman" w:hAnsiTheme="majorBidi" w:cstheme="majorBidi"/>
          <w:sz w:val="24"/>
          <w:szCs w:val="24"/>
        </w:rPr>
        <w:t xml:space="preserve"> cliniques</w:t>
      </w:r>
      <w:r w:rsidR="00CA0DE4">
        <w:rPr>
          <w:rFonts w:asciiTheme="majorBidi" w:eastAsia="Times New Roman" w:hAnsiTheme="majorBidi" w:cstheme="majorBidi"/>
          <w:sz w:val="24"/>
          <w:szCs w:val="24"/>
        </w:rPr>
        <w:t> ;</w:t>
      </w:r>
    </w:p>
    <w:p w:rsidR="00641490" w:rsidRPr="004E00FC" w:rsidRDefault="00CA0DE4" w:rsidP="00CA0DE4">
      <w:pPr>
        <w:pStyle w:val="ListParagraph"/>
        <w:numPr>
          <w:ilvl w:val="0"/>
          <w:numId w:val="2"/>
        </w:numPr>
        <w:spacing w:after="0" w:line="240" w:lineRule="auto"/>
        <w:jc w:val="both"/>
        <w:rPr>
          <w:rFonts w:asciiTheme="majorBidi" w:eastAsia="Times New Roman" w:hAnsiTheme="majorBidi" w:cstheme="majorBidi"/>
          <w:sz w:val="24"/>
          <w:szCs w:val="24"/>
        </w:rPr>
      </w:pPr>
      <w:r w:rsidRPr="0017268C">
        <w:rPr>
          <w:rFonts w:ascii="Times New Roman" w:hAnsi="Times New Roman"/>
          <w:bCs/>
          <w:sz w:val="24"/>
          <w:szCs w:val="36"/>
          <w:lang w:eastAsia="en-US"/>
        </w:rPr>
        <w:t>Détailler les outils pédagogiques à utiliser</w:t>
      </w:r>
      <w:r>
        <w:rPr>
          <w:rFonts w:ascii="Times New Roman" w:hAnsi="Times New Roman"/>
          <w:bCs/>
          <w:sz w:val="24"/>
          <w:szCs w:val="36"/>
          <w:lang w:eastAsia="en-US"/>
        </w:rPr>
        <w:t xml:space="preserve"> lors de la formation : </w:t>
      </w:r>
      <w:r w:rsidR="00F04EA0" w:rsidRPr="004E00FC">
        <w:rPr>
          <w:rFonts w:asciiTheme="majorBidi" w:eastAsia="Times New Roman" w:hAnsiTheme="majorBidi" w:cstheme="majorBidi"/>
          <w:sz w:val="24"/>
          <w:szCs w:val="24"/>
        </w:rPr>
        <w:t xml:space="preserve">normes d’organisation du volet pratique de la formation, </w:t>
      </w:r>
      <w:r w:rsidR="004E6D15" w:rsidRPr="004E00FC">
        <w:rPr>
          <w:rFonts w:asciiTheme="majorBidi" w:eastAsia="Times New Roman" w:hAnsiTheme="majorBidi" w:cstheme="majorBidi"/>
          <w:sz w:val="24"/>
          <w:szCs w:val="24"/>
        </w:rPr>
        <w:t>pré</w:t>
      </w:r>
      <w:r w:rsidR="00F04EA0" w:rsidRPr="004E00FC">
        <w:rPr>
          <w:rFonts w:asciiTheme="majorBidi" w:eastAsia="Times New Roman" w:hAnsiTheme="majorBidi" w:cstheme="majorBidi"/>
          <w:sz w:val="24"/>
          <w:szCs w:val="24"/>
        </w:rPr>
        <w:t xml:space="preserve">- </w:t>
      </w:r>
      <w:r w:rsidR="004E6D15" w:rsidRPr="004E00FC">
        <w:rPr>
          <w:rFonts w:asciiTheme="majorBidi" w:eastAsia="Times New Roman" w:hAnsiTheme="majorBidi" w:cstheme="majorBidi"/>
          <w:sz w:val="24"/>
          <w:szCs w:val="24"/>
        </w:rPr>
        <w:t>test</w:t>
      </w:r>
      <w:r w:rsidR="00641490" w:rsidRPr="004E00FC">
        <w:rPr>
          <w:rFonts w:asciiTheme="majorBidi" w:eastAsia="Times New Roman" w:hAnsiTheme="majorBidi" w:cstheme="majorBidi"/>
          <w:sz w:val="24"/>
          <w:szCs w:val="24"/>
        </w:rPr>
        <w:t xml:space="preserve">, </w:t>
      </w:r>
      <w:r w:rsidR="00F04EA0" w:rsidRPr="004E00FC">
        <w:rPr>
          <w:rFonts w:asciiTheme="majorBidi" w:eastAsia="Times New Roman" w:hAnsiTheme="majorBidi" w:cstheme="majorBidi"/>
          <w:sz w:val="24"/>
          <w:szCs w:val="24"/>
        </w:rPr>
        <w:t>post test</w:t>
      </w:r>
      <w:r w:rsidR="00641490" w:rsidRPr="004E00FC">
        <w:rPr>
          <w:rFonts w:asciiTheme="majorBidi" w:eastAsia="Times New Roman" w:hAnsiTheme="majorBidi" w:cstheme="majorBidi"/>
          <w:sz w:val="24"/>
          <w:szCs w:val="24"/>
        </w:rPr>
        <w:t>, évaluation</w:t>
      </w:r>
      <w:r w:rsidR="00F04EA0" w:rsidRPr="004E00FC">
        <w:rPr>
          <w:rFonts w:asciiTheme="majorBidi" w:eastAsia="Times New Roman" w:hAnsiTheme="majorBidi" w:cstheme="majorBidi"/>
          <w:sz w:val="24"/>
          <w:szCs w:val="24"/>
        </w:rPr>
        <w:t xml:space="preserve"> des connaissances.</w:t>
      </w:r>
      <w:r w:rsidR="00641490" w:rsidRPr="004E00FC">
        <w:rPr>
          <w:rFonts w:asciiTheme="majorBidi" w:eastAsia="Times New Roman" w:hAnsiTheme="majorBidi" w:cstheme="majorBidi"/>
          <w:sz w:val="24"/>
          <w:szCs w:val="24"/>
        </w:rPr>
        <w:t xml:space="preserve"> </w:t>
      </w:r>
    </w:p>
    <w:p w:rsidR="00641490" w:rsidRPr="004E00FC" w:rsidRDefault="00F04EA0" w:rsidP="00F04EA0">
      <w:pPr>
        <w:pStyle w:val="ListParagraph"/>
        <w:numPr>
          <w:ilvl w:val="0"/>
          <w:numId w:val="2"/>
        </w:numPr>
        <w:spacing w:after="0" w:line="240" w:lineRule="auto"/>
        <w:jc w:val="both"/>
        <w:rPr>
          <w:rFonts w:asciiTheme="majorBidi" w:eastAsia="Times New Roman" w:hAnsiTheme="majorBidi" w:cstheme="majorBidi"/>
          <w:sz w:val="24"/>
          <w:szCs w:val="24"/>
        </w:rPr>
      </w:pPr>
      <w:r w:rsidRPr="004E00FC">
        <w:rPr>
          <w:rFonts w:asciiTheme="majorBidi" w:eastAsia="Times New Roman" w:hAnsiTheme="majorBidi" w:cstheme="majorBidi"/>
          <w:sz w:val="24"/>
          <w:szCs w:val="24"/>
        </w:rPr>
        <w:t>Animation de l’a</w:t>
      </w:r>
      <w:r w:rsidR="00641490" w:rsidRPr="004E00FC">
        <w:rPr>
          <w:rFonts w:asciiTheme="majorBidi" w:eastAsia="Times New Roman" w:hAnsiTheme="majorBidi" w:cstheme="majorBidi"/>
          <w:sz w:val="24"/>
          <w:szCs w:val="24"/>
        </w:rPr>
        <w:t>telier de restitution.</w:t>
      </w:r>
    </w:p>
    <w:p w:rsidR="004E6D15" w:rsidRDefault="004E6D15" w:rsidP="00641490">
      <w:pPr>
        <w:jc w:val="both"/>
        <w:rPr>
          <w:rFonts w:cstheme="minorHAnsi"/>
          <w:b/>
          <w:bCs/>
          <w:sz w:val="28"/>
          <w:szCs w:val="28"/>
          <w:lang w:val="fr-FR" w:eastAsia="fr-FR"/>
        </w:rPr>
      </w:pPr>
    </w:p>
    <w:p w:rsidR="00641490" w:rsidRPr="00521D4A" w:rsidRDefault="00641490" w:rsidP="00641490">
      <w:pPr>
        <w:jc w:val="both"/>
        <w:rPr>
          <w:rFonts w:cstheme="minorHAnsi"/>
          <w:b/>
          <w:bCs/>
          <w:sz w:val="28"/>
          <w:szCs w:val="28"/>
          <w:lang w:val="fr-FR" w:eastAsia="fr-FR"/>
        </w:rPr>
      </w:pPr>
      <w:r w:rsidRPr="00521D4A">
        <w:rPr>
          <w:rFonts w:cstheme="minorHAnsi"/>
          <w:b/>
          <w:bCs/>
          <w:sz w:val="28"/>
          <w:szCs w:val="28"/>
          <w:lang w:val="fr-FR" w:eastAsia="fr-FR"/>
        </w:rPr>
        <w:t>Livrables :</w:t>
      </w:r>
    </w:p>
    <w:p w:rsidR="00641490" w:rsidRPr="004E6D15" w:rsidRDefault="00641490" w:rsidP="00641490">
      <w:pPr>
        <w:pStyle w:val="ListParagraph"/>
        <w:numPr>
          <w:ilvl w:val="0"/>
          <w:numId w:val="2"/>
        </w:numPr>
        <w:spacing w:after="0" w:line="240" w:lineRule="auto"/>
        <w:jc w:val="both"/>
        <w:rPr>
          <w:rFonts w:asciiTheme="majorBidi" w:eastAsia="Times New Roman" w:hAnsiTheme="majorBidi" w:cstheme="majorBidi"/>
          <w:sz w:val="24"/>
          <w:szCs w:val="24"/>
        </w:rPr>
      </w:pPr>
      <w:r w:rsidRPr="004E6D15">
        <w:rPr>
          <w:rFonts w:asciiTheme="majorBidi" w:eastAsia="Times New Roman" w:hAnsiTheme="majorBidi" w:cstheme="majorBidi"/>
          <w:sz w:val="24"/>
          <w:szCs w:val="24"/>
        </w:rPr>
        <w:t>Note méthodologique ;</w:t>
      </w:r>
    </w:p>
    <w:p w:rsidR="00641490" w:rsidRPr="004E6D15" w:rsidRDefault="00641490" w:rsidP="004E6D15">
      <w:pPr>
        <w:pStyle w:val="ListParagraph"/>
        <w:numPr>
          <w:ilvl w:val="0"/>
          <w:numId w:val="2"/>
        </w:numPr>
        <w:spacing w:after="0" w:line="240" w:lineRule="auto"/>
        <w:jc w:val="both"/>
        <w:rPr>
          <w:rFonts w:asciiTheme="majorBidi" w:eastAsia="Times New Roman" w:hAnsiTheme="majorBidi" w:cstheme="majorBidi"/>
          <w:sz w:val="24"/>
          <w:szCs w:val="24"/>
        </w:rPr>
      </w:pPr>
      <w:proofErr w:type="spellStart"/>
      <w:r w:rsidRPr="004E6D15">
        <w:rPr>
          <w:rFonts w:asciiTheme="majorBidi" w:eastAsia="Times New Roman" w:hAnsiTheme="majorBidi" w:cstheme="majorBidi"/>
          <w:sz w:val="24"/>
          <w:szCs w:val="24"/>
        </w:rPr>
        <w:t>Draft</w:t>
      </w:r>
      <w:proofErr w:type="spellEnd"/>
      <w:r w:rsidRPr="004E6D15">
        <w:rPr>
          <w:rFonts w:asciiTheme="majorBidi" w:eastAsia="Times New Roman" w:hAnsiTheme="majorBidi" w:cstheme="majorBidi"/>
          <w:sz w:val="24"/>
          <w:szCs w:val="24"/>
        </w:rPr>
        <w:t xml:space="preserve"> du </w:t>
      </w:r>
      <w:r w:rsidR="004E6D15">
        <w:rPr>
          <w:rFonts w:asciiTheme="majorBidi" w:eastAsia="Times New Roman" w:hAnsiTheme="majorBidi" w:cstheme="majorBidi"/>
          <w:sz w:val="24"/>
          <w:szCs w:val="24"/>
        </w:rPr>
        <w:t>module de</w:t>
      </w:r>
      <w:r w:rsidRPr="004E6D15">
        <w:rPr>
          <w:rFonts w:asciiTheme="majorBidi" w:eastAsia="Times New Roman" w:hAnsiTheme="majorBidi" w:cstheme="majorBidi"/>
          <w:sz w:val="24"/>
          <w:szCs w:val="24"/>
        </w:rPr>
        <w:t xml:space="preserve"> </w:t>
      </w:r>
      <w:r w:rsidR="004E00FC">
        <w:rPr>
          <w:rFonts w:asciiTheme="majorBidi" w:eastAsia="Times New Roman" w:hAnsiTheme="majorBidi" w:cstheme="majorBidi"/>
          <w:sz w:val="24"/>
          <w:szCs w:val="24"/>
        </w:rPr>
        <w:t>f</w:t>
      </w:r>
      <w:r w:rsidRPr="004E6D15">
        <w:rPr>
          <w:rFonts w:asciiTheme="majorBidi" w:eastAsia="Times New Roman" w:hAnsiTheme="majorBidi" w:cstheme="majorBidi"/>
          <w:sz w:val="24"/>
          <w:szCs w:val="24"/>
        </w:rPr>
        <w:t>ormation</w:t>
      </w:r>
      <w:r w:rsidR="004E00FC">
        <w:rPr>
          <w:rFonts w:asciiTheme="majorBidi" w:eastAsia="Times New Roman" w:hAnsiTheme="majorBidi" w:cstheme="majorBidi"/>
          <w:sz w:val="24"/>
          <w:szCs w:val="24"/>
        </w:rPr>
        <w:t> ;</w:t>
      </w:r>
      <w:r w:rsidRPr="004E6D15">
        <w:rPr>
          <w:rFonts w:asciiTheme="majorBidi" w:eastAsia="Times New Roman" w:hAnsiTheme="majorBidi" w:cstheme="majorBidi"/>
          <w:sz w:val="24"/>
          <w:szCs w:val="24"/>
        </w:rPr>
        <w:t xml:space="preserve"> </w:t>
      </w:r>
    </w:p>
    <w:p w:rsidR="00641490" w:rsidRPr="004E6D15" w:rsidRDefault="004E6D15" w:rsidP="004E6D15">
      <w:pPr>
        <w:pStyle w:val="ListParagraph"/>
        <w:numPr>
          <w:ilvl w:val="0"/>
          <w:numId w:val="4"/>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Module de </w:t>
      </w:r>
      <w:r w:rsidR="00641490" w:rsidRPr="004E6D15">
        <w:rPr>
          <w:rFonts w:asciiTheme="majorBidi" w:eastAsia="Times New Roman" w:hAnsiTheme="majorBidi" w:cstheme="majorBidi"/>
          <w:sz w:val="24"/>
          <w:szCs w:val="24"/>
        </w:rPr>
        <w:t xml:space="preserve">de </w:t>
      </w:r>
      <w:r w:rsidRPr="004E6D15">
        <w:rPr>
          <w:rFonts w:asciiTheme="majorBidi" w:eastAsia="Times New Roman" w:hAnsiTheme="majorBidi" w:cstheme="majorBidi"/>
          <w:sz w:val="24"/>
          <w:szCs w:val="24"/>
        </w:rPr>
        <w:t xml:space="preserve">formation </w:t>
      </w:r>
      <w:r>
        <w:rPr>
          <w:rFonts w:asciiTheme="majorBidi" w:eastAsia="Times New Roman" w:hAnsiTheme="majorBidi" w:cstheme="majorBidi"/>
          <w:sz w:val="24"/>
          <w:szCs w:val="24"/>
        </w:rPr>
        <w:t>(avec un g</w:t>
      </w:r>
      <w:r w:rsidR="00641490" w:rsidRPr="004E6D15">
        <w:rPr>
          <w:rFonts w:asciiTheme="majorBidi" w:eastAsia="Times New Roman" w:hAnsiTheme="majorBidi" w:cstheme="majorBidi"/>
          <w:sz w:val="24"/>
          <w:szCs w:val="24"/>
        </w:rPr>
        <w:t>uide du formateur et du participant</w:t>
      </w:r>
      <w:r>
        <w:rPr>
          <w:rFonts w:asciiTheme="majorBidi" w:eastAsia="Times New Roman" w:hAnsiTheme="majorBidi" w:cstheme="majorBidi"/>
          <w:sz w:val="24"/>
          <w:szCs w:val="24"/>
        </w:rPr>
        <w:t>).</w:t>
      </w:r>
    </w:p>
    <w:p w:rsidR="00641490" w:rsidRPr="00435EC9" w:rsidRDefault="00641490" w:rsidP="00641490">
      <w:pPr>
        <w:jc w:val="both"/>
        <w:rPr>
          <w:rFonts w:cstheme="minorHAnsi"/>
          <w:b/>
          <w:bCs/>
          <w:sz w:val="24"/>
          <w:szCs w:val="24"/>
          <w:lang w:val="fr-FR" w:eastAsia="fr-FR"/>
        </w:rPr>
      </w:pPr>
    </w:p>
    <w:p w:rsidR="00641490" w:rsidRPr="00DA39FE" w:rsidRDefault="00641490" w:rsidP="004E00FC">
      <w:pPr>
        <w:jc w:val="both"/>
        <w:rPr>
          <w:rFonts w:cstheme="minorHAnsi"/>
          <w:sz w:val="24"/>
          <w:szCs w:val="24"/>
          <w:lang w:val="fr-FR" w:eastAsia="fr-FR"/>
        </w:rPr>
      </w:pPr>
      <w:r w:rsidRPr="00DA39FE">
        <w:rPr>
          <w:rFonts w:cstheme="minorHAnsi"/>
          <w:b/>
          <w:bCs/>
          <w:sz w:val="24"/>
          <w:szCs w:val="24"/>
          <w:u w:val="single"/>
          <w:lang w:val="fr-FR" w:eastAsia="fr-FR"/>
        </w:rPr>
        <w:t>NB</w:t>
      </w:r>
      <w:r w:rsidRPr="00DA39FE">
        <w:rPr>
          <w:rFonts w:cstheme="minorHAnsi"/>
          <w:sz w:val="24"/>
          <w:szCs w:val="24"/>
          <w:lang w:val="fr-FR" w:eastAsia="fr-FR"/>
        </w:rPr>
        <w:t xml:space="preserve"> : La langue des </w:t>
      </w:r>
      <w:r w:rsidR="004E00FC">
        <w:rPr>
          <w:rFonts w:cstheme="minorHAnsi"/>
          <w:sz w:val="24"/>
          <w:szCs w:val="24"/>
          <w:lang w:val="fr-FR" w:eastAsia="fr-FR"/>
        </w:rPr>
        <w:t xml:space="preserve">livrables </w:t>
      </w:r>
      <w:r w:rsidRPr="00DA39FE">
        <w:rPr>
          <w:rFonts w:cstheme="minorHAnsi"/>
          <w:sz w:val="24"/>
          <w:szCs w:val="24"/>
          <w:lang w:val="fr-FR" w:eastAsia="fr-FR"/>
        </w:rPr>
        <w:t>est le français.</w:t>
      </w:r>
    </w:p>
    <w:p w:rsidR="00641490" w:rsidRDefault="00641490" w:rsidP="00641490">
      <w:pPr>
        <w:jc w:val="both"/>
        <w:rPr>
          <w:rFonts w:cstheme="minorHAnsi"/>
          <w:b/>
          <w:bCs/>
          <w:sz w:val="24"/>
          <w:szCs w:val="24"/>
          <w:lang w:val="fr-FR" w:eastAsia="fr-FR"/>
        </w:rPr>
      </w:pPr>
    </w:p>
    <w:p w:rsidR="00641490" w:rsidRPr="00DA39FE" w:rsidRDefault="00641490" w:rsidP="00641490">
      <w:pPr>
        <w:jc w:val="both"/>
        <w:rPr>
          <w:rFonts w:cstheme="minorHAnsi"/>
          <w:sz w:val="24"/>
          <w:szCs w:val="24"/>
          <w:lang w:val="fr-FR" w:eastAsia="fr-FR"/>
        </w:rPr>
      </w:pPr>
      <w:r w:rsidRPr="00521D4A">
        <w:rPr>
          <w:rFonts w:cstheme="minorHAnsi"/>
          <w:b/>
          <w:bCs/>
          <w:sz w:val="28"/>
          <w:szCs w:val="28"/>
          <w:lang w:val="fr-FR" w:eastAsia="fr-FR"/>
        </w:rPr>
        <w:t>Éthique de la consultation :</w:t>
      </w:r>
    </w:p>
    <w:p w:rsidR="004E6D15" w:rsidRDefault="00641490" w:rsidP="00641490">
      <w:pPr>
        <w:jc w:val="both"/>
        <w:rPr>
          <w:rFonts w:cstheme="minorHAnsi"/>
          <w:sz w:val="24"/>
          <w:szCs w:val="24"/>
          <w:lang w:val="fr-FR" w:eastAsia="fr-FR"/>
        </w:rPr>
      </w:pPr>
      <w:r w:rsidRPr="00DE417A">
        <w:rPr>
          <w:rFonts w:cstheme="minorHAnsi"/>
          <w:sz w:val="24"/>
          <w:szCs w:val="24"/>
          <w:lang w:val="fr-FR" w:eastAsia="fr-FR"/>
        </w:rPr>
        <w:t>Le consultant (</w:t>
      </w:r>
      <w:r>
        <w:rPr>
          <w:rFonts w:cstheme="minorHAnsi"/>
          <w:sz w:val="24"/>
          <w:szCs w:val="24"/>
          <w:lang w:val="fr-FR" w:eastAsia="fr-FR"/>
        </w:rPr>
        <w:t>e</w:t>
      </w:r>
      <w:r w:rsidRPr="00DE417A">
        <w:rPr>
          <w:rFonts w:cstheme="minorHAnsi"/>
          <w:sz w:val="24"/>
          <w:szCs w:val="24"/>
          <w:lang w:val="fr-FR" w:eastAsia="fr-FR"/>
        </w:rPr>
        <w:t>) doit tenir compte des principes de l’éthique dans la conception des livrables</w:t>
      </w:r>
      <w:r w:rsidR="004E6D15">
        <w:rPr>
          <w:rFonts w:cstheme="minorHAnsi"/>
          <w:sz w:val="24"/>
          <w:szCs w:val="24"/>
          <w:lang w:val="fr-FR" w:eastAsia="fr-FR"/>
        </w:rPr>
        <w:t>.</w:t>
      </w:r>
    </w:p>
    <w:p w:rsidR="00641490" w:rsidRDefault="00641490" w:rsidP="00641490">
      <w:pPr>
        <w:jc w:val="both"/>
        <w:rPr>
          <w:rFonts w:cstheme="minorHAnsi"/>
          <w:sz w:val="24"/>
          <w:szCs w:val="24"/>
          <w:lang w:val="fr-FR" w:eastAsia="fr-FR"/>
        </w:rPr>
      </w:pPr>
    </w:p>
    <w:p w:rsidR="004E6D15" w:rsidRPr="00E55717" w:rsidRDefault="004E6D15" w:rsidP="00641490">
      <w:pPr>
        <w:jc w:val="both"/>
        <w:rPr>
          <w:rFonts w:cstheme="minorHAnsi"/>
          <w:sz w:val="24"/>
          <w:szCs w:val="24"/>
          <w:lang w:val="fr-FR" w:eastAsia="fr-FR"/>
        </w:rPr>
      </w:pPr>
    </w:p>
    <w:p w:rsidR="00641490" w:rsidRPr="00E55717" w:rsidRDefault="00641490" w:rsidP="00641490">
      <w:pPr>
        <w:jc w:val="both"/>
        <w:rPr>
          <w:rFonts w:cstheme="minorHAnsi"/>
          <w:b/>
          <w:bCs/>
          <w:sz w:val="28"/>
          <w:szCs w:val="28"/>
          <w:lang w:val="fr-FR" w:eastAsia="fr-FR"/>
        </w:rPr>
      </w:pPr>
      <w:r w:rsidRPr="00E55717">
        <w:rPr>
          <w:rFonts w:cstheme="minorHAnsi"/>
          <w:b/>
          <w:bCs/>
          <w:sz w:val="28"/>
          <w:szCs w:val="28"/>
          <w:lang w:val="fr-FR" w:eastAsia="fr-FR"/>
        </w:rPr>
        <w:t>Durée de la consultation :</w:t>
      </w:r>
    </w:p>
    <w:p w:rsidR="00641490" w:rsidRPr="00E55717" w:rsidRDefault="00641490" w:rsidP="004E6D15">
      <w:pPr>
        <w:pStyle w:val="ListParagraph"/>
        <w:numPr>
          <w:ilvl w:val="0"/>
          <w:numId w:val="5"/>
        </w:numPr>
        <w:tabs>
          <w:tab w:val="left" w:pos="284"/>
        </w:tabs>
        <w:spacing w:after="0" w:line="240" w:lineRule="auto"/>
        <w:jc w:val="both"/>
        <w:rPr>
          <w:rFonts w:ascii="Times New Roman" w:eastAsia="Times New Roman" w:hAnsi="Times New Roman" w:cstheme="minorHAnsi"/>
          <w:sz w:val="24"/>
          <w:szCs w:val="24"/>
        </w:rPr>
      </w:pPr>
      <w:r w:rsidRPr="00E55717">
        <w:rPr>
          <w:rFonts w:ascii="Times New Roman" w:eastAsia="Times New Roman" w:hAnsi="Times New Roman" w:cstheme="minorHAnsi"/>
          <w:sz w:val="24"/>
          <w:szCs w:val="24"/>
        </w:rPr>
        <w:t xml:space="preserve">La durée de la consultation est de </w:t>
      </w:r>
      <w:r w:rsidR="004E6D15">
        <w:rPr>
          <w:rFonts w:ascii="Times New Roman" w:eastAsia="Times New Roman" w:hAnsi="Times New Roman" w:cstheme="minorHAnsi"/>
          <w:sz w:val="24"/>
          <w:szCs w:val="24"/>
        </w:rPr>
        <w:t>30</w:t>
      </w:r>
      <w:r w:rsidRPr="00E55717">
        <w:rPr>
          <w:rFonts w:ascii="Times New Roman" w:eastAsia="Times New Roman" w:hAnsi="Times New Roman" w:cstheme="minorHAnsi"/>
          <w:sz w:val="24"/>
          <w:szCs w:val="24"/>
        </w:rPr>
        <w:t xml:space="preserve"> jours ouvrables sur une période de </w:t>
      </w:r>
      <w:r w:rsidR="004E6D15">
        <w:rPr>
          <w:rFonts w:ascii="Times New Roman" w:eastAsia="Times New Roman" w:hAnsi="Times New Roman" w:cstheme="minorHAnsi"/>
          <w:sz w:val="24"/>
          <w:szCs w:val="24"/>
        </w:rPr>
        <w:t>3</w:t>
      </w:r>
      <w:r w:rsidRPr="00E55717">
        <w:rPr>
          <w:rFonts w:ascii="Times New Roman" w:eastAsia="Times New Roman" w:hAnsi="Times New Roman" w:cstheme="minorHAnsi"/>
          <w:sz w:val="24"/>
          <w:szCs w:val="24"/>
        </w:rPr>
        <w:t xml:space="preserve"> mois qui commence à partir de la date de la signature du contrat.</w:t>
      </w:r>
    </w:p>
    <w:p w:rsidR="00641490" w:rsidRPr="00E55717" w:rsidRDefault="00641490" w:rsidP="00641490">
      <w:pPr>
        <w:pStyle w:val="ListParagraph"/>
        <w:numPr>
          <w:ilvl w:val="0"/>
          <w:numId w:val="5"/>
        </w:numPr>
        <w:tabs>
          <w:tab w:val="left" w:pos="284"/>
        </w:tabs>
        <w:spacing w:after="0" w:line="240" w:lineRule="auto"/>
        <w:jc w:val="both"/>
        <w:rPr>
          <w:rFonts w:ascii="Times New Roman" w:eastAsia="Times New Roman" w:hAnsi="Times New Roman" w:cstheme="minorHAnsi"/>
          <w:sz w:val="24"/>
          <w:szCs w:val="24"/>
        </w:rPr>
      </w:pPr>
      <w:r w:rsidRPr="00E55717">
        <w:rPr>
          <w:rFonts w:ascii="Times New Roman" w:eastAsia="Times New Roman" w:hAnsi="Times New Roman" w:cstheme="minorHAnsi"/>
          <w:sz w:val="24"/>
          <w:szCs w:val="24"/>
        </w:rPr>
        <w:t>Cet appel à la consultation est ouvert aux consultants nationaux.</w:t>
      </w:r>
    </w:p>
    <w:p w:rsidR="00641490" w:rsidRPr="00E55717" w:rsidRDefault="00641490" w:rsidP="004E6D15">
      <w:pPr>
        <w:pStyle w:val="ListParagraph"/>
        <w:numPr>
          <w:ilvl w:val="0"/>
          <w:numId w:val="5"/>
        </w:numPr>
        <w:tabs>
          <w:tab w:val="left" w:pos="284"/>
        </w:tabs>
        <w:spacing w:after="0" w:line="240" w:lineRule="auto"/>
        <w:jc w:val="both"/>
        <w:rPr>
          <w:rFonts w:ascii="Times New Roman" w:eastAsia="Times New Roman" w:hAnsi="Times New Roman" w:cstheme="minorHAnsi"/>
          <w:sz w:val="24"/>
          <w:szCs w:val="24"/>
        </w:rPr>
      </w:pPr>
      <w:r w:rsidRPr="00E55717">
        <w:rPr>
          <w:rFonts w:ascii="Times New Roman" w:eastAsia="Times New Roman" w:hAnsi="Times New Roman" w:cstheme="minorHAnsi"/>
          <w:sz w:val="24"/>
          <w:szCs w:val="24"/>
        </w:rPr>
        <w:t xml:space="preserve">Lieu de la consultation : Rabat et travail à distance.  </w:t>
      </w:r>
    </w:p>
    <w:p w:rsidR="00641490" w:rsidRDefault="00641490" w:rsidP="00641490">
      <w:pPr>
        <w:jc w:val="both"/>
        <w:rPr>
          <w:rFonts w:cstheme="minorHAnsi"/>
          <w:b/>
          <w:bCs/>
          <w:sz w:val="24"/>
          <w:szCs w:val="24"/>
          <w:lang w:val="fr-FR" w:eastAsia="fr-FR"/>
        </w:rPr>
      </w:pPr>
    </w:p>
    <w:p w:rsidR="00641490" w:rsidRPr="00521D4A" w:rsidRDefault="00641490" w:rsidP="00641490">
      <w:pPr>
        <w:jc w:val="both"/>
        <w:rPr>
          <w:rFonts w:cstheme="minorHAnsi"/>
          <w:b/>
          <w:bCs/>
          <w:sz w:val="28"/>
          <w:szCs w:val="28"/>
          <w:lang w:val="fr-FR" w:eastAsia="fr-FR"/>
        </w:rPr>
      </w:pPr>
      <w:r w:rsidRPr="00521D4A">
        <w:rPr>
          <w:rFonts w:cstheme="minorHAnsi"/>
          <w:b/>
          <w:bCs/>
          <w:sz w:val="28"/>
          <w:szCs w:val="28"/>
          <w:lang w:val="fr-FR" w:eastAsia="fr-FR"/>
        </w:rPr>
        <w:t>Profil du consultant (e) :</w:t>
      </w:r>
    </w:p>
    <w:p w:rsidR="00641490" w:rsidRPr="00DE417A" w:rsidRDefault="00641490" w:rsidP="00641490">
      <w:pPr>
        <w:jc w:val="both"/>
        <w:rPr>
          <w:rFonts w:cstheme="minorHAnsi"/>
          <w:sz w:val="24"/>
          <w:szCs w:val="24"/>
          <w:lang w:val="fr-FR" w:eastAsia="fr-FR"/>
        </w:rPr>
      </w:pPr>
      <w:r w:rsidRPr="00DE417A">
        <w:rPr>
          <w:rFonts w:cstheme="minorHAnsi"/>
          <w:sz w:val="24"/>
          <w:szCs w:val="24"/>
          <w:lang w:val="fr-FR" w:eastAsia="fr-FR"/>
        </w:rPr>
        <w:t>Le consultant doit répondre aux qualifications suivantes :</w:t>
      </w:r>
    </w:p>
    <w:p w:rsidR="00E55717" w:rsidRDefault="00E55717" w:rsidP="00E55717">
      <w:pPr>
        <w:pStyle w:val="HTMLPreformatted"/>
        <w:numPr>
          <w:ilvl w:val="0"/>
          <w:numId w:val="8"/>
        </w:numPr>
        <w:shd w:val="clear" w:color="auto" w:fill="FFFFFF"/>
        <w:jc w:val="both"/>
        <w:rPr>
          <w:rFonts w:ascii="Times New Roman" w:hAnsi="Times New Roman" w:cstheme="minorHAnsi"/>
          <w:sz w:val="24"/>
          <w:szCs w:val="24"/>
        </w:rPr>
      </w:pPr>
      <w:r>
        <w:rPr>
          <w:rFonts w:ascii="Times New Roman" w:hAnsi="Times New Roman" w:cstheme="minorHAnsi"/>
          <w:sz w:val="24"/>
          <w:szCs w:val="24"/>
        </w:rPr>
        <w:t xml:space="preserve">Professeur en gynécologie obstétrique </w:t>
      </w:r>
      <w:r w:rsidR="00641490" w:rsidRPr="00E55717">
        <w:rPr>
          <w:rFonts w:ascii="Times New Roman" w:hAnsi="Times New Roman" w:cstheme="minorHAnsi"/>
          <w:sz w:val="24"/>
          <w:szCs w:val="24"/>
        </w:rPr>
        <w:t xml:space="preserve">ayant une expérience dans la pédagogie et ayant connaissance prouvée </w:t>
      </w:r>
      <w:r>
        <w:rPr>
          <w:rFonts w:ascii="Times New Roman" w:hAnsi="Times New Roman" w:cstheme="minorHAnsi"/>
          <w:sz w:val="24"/>
          <w:szCs w:val="24"/>
        </w:rPr>
        <w:t>en colposcopie et en traitement des lésions précancéreuses du col</w:t>
      </w:r>
      <w:r w:rsidR="0017268C">
        <w:rPr>
          <w:rFonts w:ascii="Times New Roman" w:hAnsi="Times New Roman" w:cstheme="minorHAnsi"/>
          <w:sz w:val="24"/>
          <w:szCs w:val="24"/>
        </w:rPr>
        <w:t> ;</w:t>
      </w:r>
      <w:r>
        <w:rPr>
          <w:rFonts w:ascii="Times New Roman" w:hAnsi="Times New Roman" w:cstheme="minorHAnsi"/>
          <w:sz w:val="24"/>
          <w:szCs w:val="24"/>
        </w:rPr>
        <w:t xml:space="preserve"> </w:t>
      </w:r>
    </w:p>
    <w:p w:rsidR="00E55717" w:rsidRDefault="00641490" w:rsidP="00E55717">
      <w:pPr>
        <w:pStyle w:val="HTMLPreformatted"/>
        <w:numPr>
          <w:ilvl w:val="0"/>
          <w:numId w:val="8"/>
        </w:numPr>
        <w:shd w:val="clear" w:color="auto" w:fill="FFFFFF"/>
        <w:jc w:val="both"/>
        <w:rPr>
          <w:rFonts w:ascii="Times New Roman" w:hAnsi="Times New Roman" w:cstheme="minorHAnsi"/>
          <w:sz w:val="24"/>
          <w:szCs w:val="24"/>
        </w:rPr>
      </w:pPr>
      <w:r w:rsidRPr="00E55717">
        <w:rPr>
          <w:rFonts w:ascii="Times New Roman" w:hAnsi="Times New Roman" w:cstheme="minorHAnsi"/>
          <w:sz w:val="24"/>
          <w:szCs w:val="24"/>
        </w:rPr>
        <w:t xml:space="preserve">Connaissance du </w:t>
      </w:r>
      <w:r w:rsidR="00E55717" w:rsidRPr="00E55717">
        <w:rPr>
          <w:rFonts w:ascii="Times New Roman" w:hAnsi="Times New Roman" w:cstheme="minorHAnsi"/>
          <w:sz w:val="24"/>
          <w:szCs w:val="24"/>
        </w:rPr>
        <w:t xml:space="preserve">PNDPCSC, de </w:t>
      </w:r>
      <w:r w:rsidRPr="00E55717">
        <w:rPr>
          <w:rFonts w:ascii="Times New Roman" w:hAnsi="Times New Roman" w:cstheme="minorHAnsi"/>
          <w:sz w:val="24"/>
          <w:szCs w:val="24"/>
        </w:rPr>
        <w:t xml:space="preserve">ses objectifs </w:t>
      </w:r>
      <w:r w:rsidR="00E55717" w:rsidRPr="00E55717">
        <w:rPr>
          <w:rFonts w:ascii="Times New Roman" w:hAnsi="Times New Roman" w:cstheme="minorHAnsi"/>
          <w:sz w:val="24"/>
          <w:szCs w:val="24"/>
        </w:rPr>
        <w:t>et aspects techniques</w:t>
      </w:r>
      <w:r w:rsidR="00E55717">
        <w:rPr>
          <w:rFonts w:ascii="Times New Roman" w:hAnsi="Times New Roman" w:cstheme="minorHAnsi"/>
          <w:sz w:val="24"/>
          <w:szCs w:val="24"/>
        </w:rPr>
        <w:t>.</w:t>
      </w:r>
    </w:p>
    <w:p w:rsidR="00641490" w:rsidRDefault="00641490" w:rsidP="00641490">
      <w:pPr>
        <w:jc w:val="both"/>
        <w:rPr>
          <w:rFonts w:cstheme="minorHAnsi"/>
          <w:b/>
          <w:bCs/>
          <w:sz w:val="24"/>
          <w:szCs w:val="24"/>
          <w:lang w:val="fr-FR" w:eastAsia="fr-FR"/>
        </w:rPr>
      </w:pPr>
    </w:p>
    <w:p w:rsidR="00641490" w:rsidRPr="00521D4A" w:rsidRDefault="00641490" w:rsidP="00641490">
      <w:pPr>
        <w:jc w:val="both"/>
        <w:rPr>
          <w:rFonts w:cstheme="minorHAnsi"/>
          <w:b/>
          <w:bCs/>
          <w:sz w:val="28"/>
          <w:szCs w:val="28"/>
          <w:lang w:val="fr-FR" w:eastAsia="fr-FR"/>
        </w:rPr>
      </w:pPr>
      <w:r w:rsidRPr="00521D4A">
        <w:rPr>
          <w:rFonts w:cstheme="minorHAnsi"/>
          <w:b/>
          <w:bCs/>
          <w:sz w:val="28"/>
          <w:szCs w:val="28"/>
          <w:lang w:val="fr-FR" w:eastAsia="fr-FR"/>
        </w:rPr>
        <w:t>Modalités contractuelles et financières :</w:t>
      </w:r>
    </w:p>
    <w:p w:rsidR="00641490" w:rsidRDefault="00641490" w:rsidP="00E55717">
      <w:pPr>
        <w:jc w:val="both"/>
        <w:rPr>
          <w:rFonts w:cstheme="minorHAnsi"/>
          <w:sz w:val="24"/>
          <w:szCs w:val="24"/>
          <w:lang w:val="fr-FR" w:eastAsia="fr-FR"/>
        </w:rPr>
      </w:pPr>
      <w:r w:rsidRPr="00DE417A">
        <w:rPr>
          <w:rFonts w:cstheme="minorHAnsi"/>
          <w:sz w:val="24"/>
          <w:szCs w:val="24"/>
          <w:lang w:val="fr-FR" w:eastAsia="fr-FR"/>
        </w:rPr>
        <w:t>Un contrat de ladite consultation sera établi entre</w:t>
      </w:r>
      <w:r w:rsidRPr="00435EC9">
        <w:rPr>
          <w:sz w:val="24"/>
          <w:szCs w:val="24"/>
          <w:lang w:val="fr-FR"/>
        </w:rPr>
        <w:t xml:space="preserve"> contrat entre le bureau de l’UNFPA/Maroc </w:t>
      </w:r>
      <w:r w:rsidRPr="00A92C41">
        <w:rPr>
          <w:rFonts w:cstheme="minorHAnsi"/>
          <w:sz w:val="24"/>
          <w:szCs w:val="24"/>
          <w:lang w:val="fr-FR" w:eastAsia="fr-FR"/>
        </w:rPr>
        <w:t>à Rabat et le (la) consultant(e) dans le cadr</w:t>
      </w:r>
      <w:r>
        <w:rPr>
          <w:rFonts w:cstheme="minorHAnsi"/>
          <w:sz w:val="24"/>
          <w:szCs w:val="24"/>
          <w:lang w:val="fr-FR" w:eastAsia="fr-FR"/>
        </w:rPr>
        <w:t xml:space="preserve">e du programme </w:t>
      </w:r>
      <w:r w:rsidRPr="00DE417A">
        <w:rPr>
          <w:rFonts w:cstheme="minorHAnsi"/>
          <w:sz w:val="24"/>
          <w:szCs w:val="24"/>
          <w:lang w:val="fr-FR" w:eastAsia="fr-FR"/>
        </w:rPr>
        <w:t>de coopération entre le Min</w:t>
      </w:r>
      <w:r w:rsidR="00E55717">
        <w:rPr>
          <w:rFonts w:cstheme="minorHAnsi"/>
          <w:sz w:val="24"/>
          <w:szCs w:val="24"/>
          <w:lang w:val="fr-FR" w:eastAsia="fr-FR"/>
        </w:rPr>
        <w:t>istère de la Santé et l’UNFPA (Plan de T</w:t>
      </w:r>
      <w:r w:rsidRPr="00DE417A">
        <w:rPr>
          <w:rFonts w:cstheme="minorHAnsi"/>
          <w:sz w:val="24"/>
          <w:szCs w:val="24"/>
          <w:lang w:val="fr-FR" w:eastAsia="fr-FR"/>
        </w:rPr>
        <w:t>ravail de l’année 20</w:t>
      </w:r>
      <w:r w:rsidR="00E55717">
        <w:rPr>
          <w:rFonts w:cstheme="minorHAnsi"/>
          <w:sz w:val="24"/>
          <w:szCs w:val="24"/>
          <w:lang w:val="fr-FR" w:eastAsia="fr-FR"/>
        </w:rPr>
        <w:t>20</w:t>
      </w:r>
      <w:r w:rsidRPr="00DE417A">
        <w:rPr>
          <w:rFonts w:cstheme="minorHAnsi"/>
          <w:sz w:val="24"/>
          <w:szCs w:val="24"/>
          <w:lang w:val="fr-FR" w:eastAsia="fr-FR"/>
        </w:rPr>
        <w:t>).</w:t>
      </w:r>
    </w:p>
    <w:p w:rsidR="00641490" w:rsidRPr="00DB622C" w:rsidRDefault="00641490" w:rsidP="00641490">
      <w:pPr>
        <w:jc w:val="both"/>
        <w:rPr>
          <w:rFonts w:cstheme="minorHAnsi"/>
          <w:sz w:val="24"/>
          <w:szCs w:val="24"/>
          <w:lang w:val="fr-FR" w:eastAsia="fr-FR"/>
        </w:rPr>
      </w:pPr>
    </w:p>
    <w:p w:rsidR="00641490" w:rsidRPr="00521D4A" w:rsidRDefault="00641490" w:rsidP="00641490">
      <w:pPr>
        <w:jc w:val="both"/>
        <w:rPr>
          <w:rFonts w:cstheme="minorHAnsi"/>
          <w:b/>
          <w:bCs/>
          <w:sz w:val="28"/>
          <w:szCs w:val="28"/>
          <w:lang w:val="fr-FR" w:eastAsia="fr-FR"/>
        </w:rPr>
      </w:pPr>
      <w:r w:rsidRPr="00521D4A">
        <w:rPr>
          <w:rFonts w:cstheme="minorHAnsi"/>
          <w:b/>
          <w:bCs/>
          <w:sz w:val="28"/>
          <w:szCs w:val="28"/>
          <w:lang w:val="fr-FR" w:eastAsia="fr-FR"/>
        </w:rPr>
        <w:t>Dossier de candidature :</w:t>
      </w:r>
    </w:p>
    <w:p w:rsidR="00641490" w:rsidRPr="008A1A69" w:rsidRDefault="00641490" w:rsidP="00641490">
      <w:pPr>
        <w:numPr>
          <w:ilvl w:val="0"/>
          <w:numId w:val="3"/>
        </w:numPr>
        <w:jc w:val="both"/>
        <w:rPr>
          <w:rFonts w:cstheme="minorHAnsi"/>
          <w:sz w:val="24"/>
          <w:szCs w:val="24"/>
          <w:lang w:val="fr-FR" w:eastAsia="fr-FR"/>
        </w:rPr>
      </w:pPr>
      <w:r w:rsidRPr="008A1A69">
        <w:rPr>
          <w:rFonts w:cstheme="minorHAnsi"/>
          <w:sz w:val="24"/>
          <w:szCs w:val="24"/>
          <w:lang w:val="fr-FR" w:eastAsia="fr-FR"/>
        </w:rPr>
        <w:t>Une note méthodologique décrivant la démarche qui sera suivie pour répondre aux termes de référence de cette consultation ;</w:t>
      </w:r>
    </w:p>
    <w:p w:rsidR="00D24BD9" w:rsidRDefault="00641490" w:rsidP="00D24BD9">
      <w:pPr>
        <w:numPr>
          <w:ilvl w:val="0"/>
          <w:numId w:val="3"/>
        </w:numPr>
        <w:jc w:val="both"/>
        <w:rPr>
          <w:rFonts w:cstheme="minorHAnsi"/>
          <w:sz w:val="24"/>
          <w:szCs w:val="24"/>
          <w:lang w:val="fr-FR" w:eastAsia="fr-FR"/>
        </w:rPr>
      </w:pPr>
      <w:r w:rsidRPr="00D24BD9">
        <w:rPr>
          <w:rFonts w:cstheme="minorHAnsi"/>
          <w:sz w:val="24"/>
          <w:szCs w:val="24"/>
          <w:lang w:val="fr-FR" w:eastAsia="fr-FR"/>
        </w:rPr>
        <w:t xml:space="preserve">Le CV détaillé, mentionnant les expériences antérieures dans le domaine de la </w:t>
      </w:r>
      <w:r w:rsidR="00D24BD9">
        <w:rPr>
          <w:rFonts w:cstheme="minorHAnsi"/>
          <w:sz w:val="24"/>
          <w:szCs w:val="24"/>
          <w:lang w:val="fr-FR" w:eastAsia="fr-FR"/>
        </w:rPr>
        <w:t>colposcopie et du diagnostic précoce et du traitement des lésions précancéreuses du col de l’utérus ;</w:t>
      </w:r>
      <w:r w:rsidRPr="00D24BD9">
        <w:rPr>
          <w:rFonts w:cstheme="minorHAnsi"/>
          <w:sz w:val="24"/>
          <w:szCs w:val="24"/>
          <w:lang w:val="fr-FR" w:eastAsia="fr-FR"/>
        </w:rPr>
        <w:t xml:space="preserve"> </w:t>
      </w:r>
    </w:p>
    <w:p w:rsidR="00641490" w:rsidRPr="00D24BD9" w:rsidRDefault="00641490" w:rsidP="00F232FE">
      <w:pPr>
        <w:numPr>
          <w:ilvl w:val="0"/>
          <w:numId w:val="3"/>
        </w:numPr>
        <w:jc w:val="both"/>
        <w:rPr>
          <w:rFonts w:cstheme="minorHAnsi"/>
          <w:sz w:val="24"/>
          <w:szCs w:val="24"/>
          <w:lang w:val="fr-FR" w:eastAsia="fr-FR"/>
        </w:rPr>
      </w:pPr>
      <w:r w:rsidRPr="00D24BD9">
        <w:rPr>
          <w:rFonts w:cstheme="minorHAnsi"/>
          <w:sz w:val="24"/>
          <w:szCs w:val="24"/>
          <w:lang w:val="fr-FR" w:eastAsia="fr-FR"/>
        </w:rPr>
        <w:t>Un calendrier d’exécution ;</w:t>
      </w:r>
    </w:p>
    <w:p w:rsidR="00641490" w:rsidRPr="008A1A69" w:rsidRDefault="00641490" w:rsidP="00641490">
      <w:pPr>
        <w:numPr>
          <w:ilvl w:val="0"/>
          <w:numId w:val="3"/>
        </w:numPr>
        <w:jc w:val="both"/>
        <w:rPr>
          <w:rFonts w:cstheme="minorHAnsi"/>
          <w:sz w:val="24"/>
          <w:szCs w:val="24"/>
          <w:lang w:val="fr-FR" w:eastAsia="fr-FR"/>
        </w:rPr>
      </w:pPr>
      <w:r w:rsidRPr="008A1A69">
        <w:rPr>
          <w:rFonts w:cstheme="minorHAnsi"/>
          <w:sz w:val="24"/>
          <w:szCs w:val="24"/>
          <w:lang w:val="fr-FR" w:eastAsia="fr-FR"/>
        </w:rPr>
        <w:t>Une proposition financière.</w:t>
      </w:r>
    </w:p>
    <w:p w:rsidR="00641490" w:rsidRDefault="00641490" w:rsidP="00641490">
      <w:pPr>
        <w:jc w:val="both"/>
        <w:rPr>
          <w:rFonts w:cstheme="minorHAnsi"/>
          <w:b/>
          <w:bCs/>
          <w:sz w:val="24"/>
          <w:szCs w:val="24"/>
          <w:lang w:val="fr-FR" w:eastAsia="fr-FR"/>
        </w:rPr>
      </w:pPr>
    </w:p>
    <w:p w:rsidR="00641490" w:rsidRPr="00DA39FE" w:rsidRDefault="004E00FC" w:rsidP="00641490">
      <w:pPr>
        <w:jc w:val="both"/>
        <w:rPr>
          <w:rFonts w:cstheme="minorHAnsi"/>
          <w:b/>
          <w:bCs/>
          <w:sz w:val="24"/>
          <w:szCs w:val="24"/>
          <w:lang w:val="fr-FR" w:eastAsia="fr-FR"/>
        </w:rPr>
      </w:pPr>
      <w:r>
        <w:rPr>
          <w:rFonts w:cstheme="minorHAnsi"/>
          <w:b/>
          <w:bCs/>
          <w:sz w:val="28"/>
          <w:szCs w:val="28"/>
          <w:lang w:val="fr-FR" w:eastAsia="fr-FR"/>
        </w:rPr>
        <w:t xml:space="preserve">Suivi et </w:t>
      </w:r>
      <w:r w:rsidR="00641490" w:rsidRPr="00521D4A">
        <w:rPr>
          <w:rFonts w:cstheme="minorHAnsi"/>
          <w:b/>
          <w:bCs/>
          <w:sz w:val="28"/>
          <w:szCs w:val="28"/>
          <w:lang w:val="fr-FR" w:eastAsia="fr-FR"/>
        </w:rPr>
        <w:t>Supervision de la consultation </w:t>
      </w:r>
    </w:p>
    <w:p w:rsidR="00641490" w:rsidRDefault="00641490" w:rsidP="00641490">
      <w:pPr>
        <w:jc w:val="both"/>
        <w:rPr>
          <w:rFonts w:cstheme="minorHAnsi"/>
          <w:sz w:val="24"/>
          <w:szCs w:val="24"/>
          <w:lang w:val="fr-FR" w:eastAsia="fr-FR"/>
        </w:rPr>
      </w:pPr>
      <w:r>
        <w:rPr>
          <w:rFonts w:cstheme="minorHAnsi"/>
          <w:sz w:val="24"/>
          <w:szCs w:val="24"/>
          <w:lang w:val="fr-FR" w:eastAsia="fr-FR"/>
        </w:rPr>
        <w:t>La supervision du</w:t>
      </w:r>
      <w:r w:rsidRPr="008A1A69">
        <w:rPr>
          <w:rFonts w:cstheme="minorHAnsi"/>
          <w:sz w:val="24"/>
          <w:szCs w:val="24"/>
          <w:lang w:val="fr-FR" w:eastAsia="fr-FR"/>
        </w:rPr>
        <w:t xml:space="preserve"> travail du consultant sera réalisée en étroite collaboration avec l</w:t>
      </w:r>
      <w:r>
        <w:rPr>
          <w:rFonts w:cstheme="minorHAnsi"/>
          <w:sz w:val="24"/>
          <w:szCs w:val="24"/>
          <w:lang w:val="fr-FR" w:eastAsia="fr-FR"/>
        </w:rPr>
        <w:t xml:space="preserve">e comité technique du Programme National de Détection Précoce des Cancers du Sein et du Col de l’Utérus </w:t>
      </w:r>
      <w:r w:rsidRPr="00641490">
        <w:rPr>
          <w:rFonts w:cstheme="minorHAnsi"/>
          <w:sz w:val="24"/>
          <w:szCs w:val="24"/>
          <w:lang w:val="fr-FR" w:eastAsia="fr-FR"/>
        </w:rPr>
        <w:t>et l’UNFPA</w:t>
      </w:r>
      <w:r>
        <w:rPr>
          <w:rFonts w:cstheme="minorHAnsi"/>
          <w:sz w:val="24"/>
          <w:szCs w:val="24"/>
          <w:lang w:val="fr-FR" w:eastAsia="fr-FR"/>
        </w:rPr>
        <w:t>.</w:t>
      </w:r>
    </w:p>
    <w:p w:rsidR="00641490" w:rsidRPr="00E55717" w:rsidRDefault="00641490" w:rsidP="00641490">
      <w:pPr>
        <w:jc w:val="both"/>
        <w:rPr>
          <w:rFonts w:cstheme="minorHAnsi"/>
          <w:lang w:val="fr-FR" w:eastAsia="fr-FR"/>
        </w:rPr>
      </w:pPr>
    </w:p>
    <w:p w:rsidR="00E55717" w:rsidRPr="00641490" w:rsidRDefault="00641490" w:rsidP="004E6D15">
      <w:pPr>
        <w:tabs>
          <w:tab w:val="left" w:pos="284"/>
        </w:tabs>
        <w:jc w:val="both"/>
        <w:rPr>
          <w:rFonts w:eastAsia="TimesNewRoman" w:cstheme="minorHAnsi"/>
          <w:sz w:val="24"/>
          <w:szCs w:val="24"/>
          <w:lang w:val="fr-MA"/>
        </w:rPr>
      </w:pPr>
      <w:r w:rsidRPr="00641490">
        <w:rPr>
          <w:rFonts w:cstheme="minorHAnsi"/>
          <w:sz w:val="24"/>
          <w:szCs w:val="24"/>
          <w:lang w:val="fr-FR"/>
        </w:rPr>
        <w:t>Le</w:t>
      </w:r>
      <w:r>
        <w:rPr>
          <w:rFonts w:cstheme="minorHAnsi"/>
          <w:sz w:val="24"/>
          <w:szCs w:val="24"/>
          <w:lang w:val="fr-FR"/>
        </w:rPr>
        <w:t xml:space="preserve"> livrable final doit </w:t>
      </w:r>
      <w:r w:rsidRPr="00641490">
        <w:rPr>
          <w:rFonts w:cstheme="minorHAnsi"/>
          <w:sz w:val="24"/>
          <w:szCs w:val="24"/>
          <w:lang w:val="fr-FR"/>
        </w:rPr>
        <w:t>être validé</w:t>
      </w:r>
      <w:r>
        <w:rPr>
          <w:rFonts w:cstheme="minorHAnsi"/>
          <w:sz w:val="24"/>
          <w:szCs w:val="24"/>
          <w:lang w:val="fr-FR"/>
        </w:rPr>
        <w:t xml:space="preserve"> </w:t>
      </w:r>
      <w:r w:rsidRPr="00641490">
        <w:rPr>
          <w:rFonts w:cstheme="minorHAnsi"/>
          <w:sz w:val="24"/>
          <w:szCs w:val="24"/>
          <w:lang w:val="fr-FR"/>
        </w:rPr>
        <w:t>dans un atelier de restitution auquel assisteront les</w:t>
      </w:r>
      <w:r w:rsidRPr="00641490">
        <w:rPr>
          <w:rFonts w:eastAsia="TimesNewRoman" w:cstheme="minorHAnsi"/>
          <w:sz w:val="24"/>
          <w:szCs w:val="24"/>
          <w:lang w:val="fr-MA"/>
        </w:rPr>
        <w:t xml:space="preserve"> </w:t>
      </w:r>
      <w:r>
        <w:rPr>
          <w:rFonts w:eastAsia="TimesNewRoman" w:cstheme="minorHAnsi"/>
          <w:sz w:val="24"/>
          <w:szCs w:val="24"/>
          <w:lang w:val="fr-MA"/>
        </w:rPr>
        <w:t xml:space="preserve">membres du comité technique du PNDPCSC, des </w:t>
      </w:r>
      <w:r w:rsidRPr="00641490">
        <w:rPr>
          <w:rFonts w:eastAsia="TimesNewRoman" w:cstheme="minorHAnsi"/>
          <w:sz w:val="24"/>
          <w:szCs w:val="24"/>
          <w:lang w:val="fr-MA"/>
        </w:rPr>
        <w:t xml:space="preserve">représentants </w:t>
      </w:r>
      <w:r>
        <w:rPr>
          <w:rFonts w:eastAsia="TimesNewRoman" w:cstheme="minorHAnsi"/>
          <w:sz w:val="24"/>
          <w:szCs w:val="24"/>
          <w:lang w:val="fr-MA"/>
        </w:rPr>
        <w:t>des directions t</w:t>
      </w:r>
      <w:r w:rsidRPr="00641490">
        <w:rPr>
          <w:rFonts w:eastAsia="TimesNewRoman" w:cstheme="minorHAnsi"/>
          <w:sz w:val="24"/>
          <w:szCs w:val="24"/>
          <w:lang w:val="fr-MA"/>
        </w:rPr>
        <w:t>echniques centrales et régionales impliquées, et l’UNFPA et toutes personnes jugées utiles.</w:t>
      </w:r>
    </w:p>
    <w:p w:rsidR="00641490" w:rsidRPr="005E0BCE" w:rsidRDefault="00641490" w:rsidP="00641490">
      <w:pPr>
        <w:jc w:val="both"/>
        <w:rPr>
          <w:rFonts w:cstheme="minorHAnsi"/>
          <w:b/>
          <w:bCs/>
          <w:strike/>
          <w:sz w:val="24"/>
          <w:szCs w:val="24"/>
          <w:lang w:val="fr-FR" w:eastAsia="fr-FR"/>
        </w:rPr>
      </w:pPr>
    </w:p>
    <w:p w:rsidR="00641490" w:rsidRDefault="00641490" w:rsidP="00641490">
      <w:pPr>
        <w:jc w:val="both"/>
        <w:rPr>
          <w:rFonts w:cstheme="minorHAnsi"/>
          <w:b/>
          <w:bCs/>
          <w:sz w:val="28"/>
          <w:szCs w:val="28"/>
          <w:lang w:val="fr-FR" w:eastAsia="fr-FR"/>
        </w:rPr>
      </w:pPr>
      <w:r w:rsidRPr="00521D4A">
        <w:rPr>
          <w:rFonts w:cstheme="minorHAnsi"/>
          <w:b/>
          <w:bCs/>
          <w:sz w:val="28"/>
          <w:szCs w:val="28"/>
          <w:lang w:val="fr-FR" w:eastAsia="fr-FR"/>
        </w:rPr>
        <w:t>Dépôt du dossier de candidature</w:t>
      </w:r>
    </w:p>
    <w:p w:rsidR="00641490" w:rsidRPr="00641490" w:rsidRDefault="00641490" w:rsidP="002D1AE1">
      <w:pPr>
        <w:autoSpaceDE w:val="0"/>
        <w:autoSpaceDN w:val="0"/>
        <w:adjustRightInd w:val="0"/>
        <w:spacing w:line="276" w:lineRule="auto"/>
        <w:jc w:val="both"/>
        <w:rPr>
          <w:rFonts w:cs="Calibri"/>
          <w:sz w:val="24"/>
          <w:szCs w:val="24"/>
          <w:lang w:val="fr-MA"/>
        </w:rPr>
      </w:pPr>
      <w:r w:rsidRPr="00641490">
        <w:rPr>
          <w:rFonts w:cs="Calibri"/>
          <w:sz w:val="24"/>
          <w:szCs w:val="24"/>
          <w:lang w:val="fr-MA"/>
        </w:rPr>
        <w:t xml:space="preserve">Les consultants(es) intéressés(es) sont priés(es) d’envoyer leurs offres dans une enveloppe fermée par poste ou à déposer à l’adresse UNFPA, 13, Avenue </w:t>
      </w:r>
      <w:proofErr w:type="spellStart"/>
      <w:r w:rsidRPr="00641490">
        <w:rPr>
          <w:rFonts w:cs="Calibri"/>
          <w:sz w:val="24"/>
          <w:szCs w:val="24"/>
          <w:lang w:val="fr-MA"/>
        </w:rPr>
        <w:t>Balafrej</w:t>
      </w:r>
      <w:proofErr w:type="spellEnd"/>
      <w:r w:rsidRPr="00641490">
        <w:rPr>
          <w:rFonts w:cs="Calibri"/>
          <w:sz w:val="24"/>
          <w:szCs w:val="24"/>
          <w:lang w:val="fr-MA"/>
        </w:rPr>
        <w:t xml:space="preserve">, </w:t>
      </w:r>
      <w:proofErr w:type="spellStart"/>
      <w:r w:rsidRPr="00641490">
        <w:rPr>
          <w:rFonts w:cs="Calibri"/>
          <w:sz w:val="24"/>
          <w:szCs w:val="24"/>
          <w:lang w:val="fr-MA"/>
        </w:rPr>
        <w:t>Souissi</w:t>
      </w:r>
      <w:proofErr w:type="spellEnd"/>
      <w:r w:rsidRPr="00641490">
        <w:rPr>
          <w:rFonts w:cs="Calibri"/>
          <w:sz w:val="24"/>
          <w:szCs w:val="24"/>
          <w:lang w:val="fr-MA"/>
        </w:rPr>
        <w:t>, Rabat. L’enveloppe devra porter la mention</w:t>
      </w:r>
      <w:r>
        <w:rPr>
          <w:rFonts w:cs="Calibri"/>
          <w:sz w:val="24"/>
          <w:szCs w:val="24"/>
          <w:lang w:val="fr-MA"/>
        </w:rPr>
        <w:t xml:space="preserve"> : </w:t>
      </w:r>
      <w:r w:rsidRPr="00641490">
        <w:rPr>
          <w:rFonts w:cs="Calibri"/>
          <w:sz w:val="24"/>
          <w:szCs w:val="24"/>
          <w:lang w:val="fr-MA"/>
        </w:rPr>
        <w:t>« UNFPA « Projet/</w:t>
      </w:r>
      <w:proofErr w:type="spellStart"/>
      <w:r w:rsidRPr="00641490">
        <w:rPr>
          <w:rFonts w:cs="Calibri"/>
          <w:sz w:val="24"/>
          <w:szCs w:val="24"/>
          <w:lang w:val="fr-MA"/>
        </w:rPr>
        <w:t>Act</w:t>
      </w:r>
      <w:proofErr w:type="spellEnd"/>
      <w:r w:rsidRPr="00641490">
        <w:rPr>
          <w:rFonts w:cs="Calibri"/>
          <w:sz w:val="24"/>
          <w:szCs w:val="24"/>
          <w:lang w:val="fr-MA"/>
        </w:rPr>
        <w:t xml:space="preserve"> ID : </w:t>
      </w:r>
      <w:proofErr w:type="spellStart"/>
      <w:r w:rsidRPr="00641490">
        <w:rPr>
          <w:rFonts w:cs="Calibri"/>
          <w:sz w:val="24"/>
          <w:szCs w:val="24"/>
          <w:lang w:val="fr-MA"/>
        </w:rPr>
        <w:t>Proj</w:t>
      </w:r>
      <w:proofErr w:type="spellEnd"/>
      <w:r w:rsidRPr="00641490">
        <w:rPr>
          <w:rFonts w:cs="Calibri"/>
          <w:sz w:val="24"/>
          <w:szCs w:val="24"/>
          <w:lang w:val="fr-MA"/>
        </w:rPr>
        <w:t>/</w:t>
      </w:r>
      <w:proofErr w:type="spellStart"/>
      <w:r w:rsidRPr="00641490">
        <w:rPr>
          <w:rFonts w:cs="Calibri"/>
          <w:sz w:val="24"/>
          <w:szCs w:val="24"/>
          <w:lang w:val="fr-MA"/>
        </w:rPr>
        <w:t>Act</w:t>
      </w:r>
      <w:proofErr w:type="spellEnd"/>
      <w:r w:rsidRPr="00641490">
        <w:rPr>
          <w:rFonts w:cs="Calibri"/>
          <w:sz w:val="24"/>
          <w:szCs w:val="24"/>
          <w:lang w:val="fr-MA"/>
        </w:rPr>
        <w:t xml:space="preserve"> ID : MOR09SMH/MSCANCER-Col : Elaboration d’un module de formation en colposcopie au profit des médecins généralistes ».  A envoyer à l’attention de Monsieur Adil ELBERGUI. Et une notification par email à l’adresse suivante de Mme Acharai Laila: </w:t>
      </w:r>
      <w:hyperlink r:id="rId9" w:history="1">
        <w:r w:rsidRPr="002D1AE1">
          <w:rPr>
            <w:sz w:val="24"/>
            <w:szCs w:val="24"/>
            <w:lang w:val="fr-MA"/>
          </w:rPr>
          <w:t>acharai@unfpa.org</w:t>
        </w:r>
      </w:hyperlink>
      <w:r w:rsidRPr="00641490">
        <w:rPr>
          <w:rFonts w:cs="Calibri"/>
          <w:sz w:val="24"/>
          <w:szCs w:val="24"/>
          <w:lang w:val="fr-MA"/>
        </w:rPr>
        <w:t xml:space="preserve"> au plus tard le </w:t>
      </w:r>
      <w:r w:rsidR="002D1AE1" w:rsidRPr="002D1AE1">
        <w:rPr>
          <w:rFonts w:cs="Calibri"/>
          <w:sz w:val="24"/>
          <w:szCs w:val="24"/>
          <w:highlight w:val="yellow"/>
          <w:lang w:val="fr-MA"/>
        </w:rPr>
        <w:t>07</w:t>
      </w:r>
      <w:r w:rsidRPr="002D1AE1">
        <w:rPr>
          <w:rFonts w:cs="Calibri"/>
          <w:sz w:val="24"/>
          <w:szCs w:val="24"/>
          <w:highlight w:val="yellow"/>
          <w:lang w:val="fr-MA"/>
        </w:rPr>
        <w:t xml:space="preserve"> avril</w:t>
      </w:r>
      <w:bookmarkStart w:id="0" w:name="_GoBack"/>
      <w:bookmarkEnd w:id="0"/>
      <w:r w:rsidRPr="00641490">
        <w:rPr>
          <w:rFonts w:cs="Calibri"/>
          <w:sz w:val="24"/>
          <w:szCs w:val="24"/>
          <w:lang w:val="fr-MA"/>
        </w:rPr>
        <w:t xml:space="preserve">  2020, à 16h00 GMT+</w:t>
      </w:r>
    </w:p>
    <w:p w:rsidR="00641490" w:rsidRPr="00641490" w:rsidRDefault="00641490" w:rsidP="00641490">
      <w:pPr>
        <w:spacing w:line="276" w:lineRule="auto"/>
        <w:ind w:left="360"/>
        <w:jc w:val="both"/>
        <w:rPr>
          <w:rFonts w:cs="Calibri"/>
          <w:sz w:val="24"/>
          <w:szCs w:val="24"/>
          <w:lang w:val="fr-MA"/>
        </w:rPr>
      </w:pPr>
    </w:p>
    <w:sectPr w:rsidR="00641490" w:rsidRPr="00641490" w:rsidSect="004E6D15">
      <w:pgSz w:w="11920" w:h="16840"/>
      <w:pgMar w:top="1135" w:right="1300" w:bottom="1418" w:left="1300" w:header="0"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CC" w:rsidRDefault="002D3ECC" w:rsidP="005D0951">
      <w:r>
        <w:separator/>
      </w:r>
    </w:p>
  </w:endnote>
  <w:endnote w:type="continuationSeparator" w:id="0">
    <w:p w:rsidR="002D3ECC" w:rsidRDefault="002D3ECC" w:rsidP="005D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ndalus">
    <w:altName w:val="Arial"/>
    <w:panose1 w:val="02020603050405020304"/>
    <w:charset w:val="00"/>
    <w:family w:val="roman"/>
    <w:pitch w:val="variable"/>
    <w:sig w:usb0="00002003" w:usb1="80000000" w:usb2="00000008" w:usb3="00000000" w:csb0="00000041" w:csb1="00000000"/>
  </w:font>
  <w:font w:name="Ebrima">
    <w:panose1 w:val="02000000000000000000"/>
    <w:charset w:val="00"/>
    <w:family w:val="auto"/>
    <w:pitch w:val="variable"/>
    <w:sig w:usb0="A000005F" w:usb1="02000041" w:usb2="00000800" w:usb3="00000000" w:csb0="00000093" w:csb1="00000000"/>
  </w:font>
  <w:font w:name="Shruti">
    <w:altName w:val="Cambria Math"/>
    <w:panose1 w:val="02000500000000000000"/>
    <w:charset w:val="01"/>
    <w:family w:val="roman"/>
    <w:notTrueType/>
    <w:pitch w:val="variable"/>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CC" w:rsidRDefault="002D3ECC" w:rsidP="005D0951">
      <w:r>
        <w:separator/>
      </w:r>
    </w:p>
  </w:footnote>
  <w:footnote w:type="continuationSeparator" w:id="0">
    <w:p w:rsidR="002D3ECC" w:rsidRDefault="002D3ECC" w:rsidP="005D0951">
      <w:r>
        <w:continuationSeparator/>
      </w:r>
    </w:p>
  </w:footnote>
  <w:footnote w:id="1">
    <w:p w:rsidR="008479A6" w:rsidRPr="005D0951" w:rsidRDefault="008479A6" w:rsidP="008479A6">
      <w:pPr>
        <w:pStyle w:val="FootnoteText"/>
      </w:pPr>
      <w:r>
        <w:rPr>
          <w:rStyle w:val="FootnoteReference"/>
        </w:rPr>
        <w:footnoteRef/>
      </w:r>
      <w:r>
        <w:t xml:space="preserve"> </w:t>
      </w:r>
      <w:r w:rsidRPr="000C6FCA">
        <w:t>http</w:t>
      </w:r>
      <w:r w:rsidRPr="005D0951">
        <w:t>://www.irc.ma/wp-content/uploads/2016/02/RapportRCGC17_final_Modifieimprimeur-2.pdf.</w:t>
      </w:r>
    </w:p>
  </w:footnote>
  <w:footnote w:id="2">
    <w:p w:rsidR="008479A6" w:rsidRPr="002D1AE1" w:rsidRDefault="008479A6" w:rsidP="008479A6">
      <w:pPr>
        <w:pStyle w:val="FootnoteText"/>
      </w:pPr>
      <w:r>
        <w:rPr>
          <w:rStyle w:val="FootnoteReference"/>
        </w:rPr>
        <w:footnoteRef/>
      </w:r>
      <w:r>
        <w:t xml:space="preserve"> </w:t>
      </w:r>
      <w:r w:rsidRPr="005D0951">
        <w:t>http://gco.iarc.fr/today/data/factsheets/populations/504-morocco-fact-sheets.pdf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2D"/>
    <w:multiLevelType w:val="multilevel"/>
    <w:tmpl w:val="746241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2B5BD7"/>
    <w:multiLevelType w:val="hybridMultilevel"/>
    <w:tmpl w:val="35E01FE0"/>
    <w:lvl w:ilvl="0" w:tplc="778A5598">
      <w:start w:val="1"/>
      <w:numFmt w:val="bullet"/>
      <w:lvlText w:val="•"/>
      <w:lvlJc w:val="left"/>
      <w:pPr>
        <w:ind w:left="720" w:hanging="360"/>
      </w:pPr>
      <w:rPr>
        <w:rFonts w:ascii="Verdana" w:eastAsia="Verdana" w:hAnsi="Verdana" w:cs="Verdana" w:hint="default"/>
        <w:b/>
        <w:bCs/>
        <w:w w:val="7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78E1"/>
    <w:multiLevelType w:val="hybridMultilevel"/>
    <w:tmpl w:val="41B4059E"/>
    <w:lvl w:ilvl="0" w:tplc="FB326D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4338C7"/>
    <w:multiLevelType w:val="hybridMultilevel"/>
    <w:tmpl w:val="D834C118"/>
    <w:lvl w:ilvl="0" w:tplc="409E68B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8D2E7D"/>
    <w:multiLevelType w:val="hybridMultilevel"/>
    <w:tmpl w:val="39224DF2"/>
    <w:lvl w:ilvl="0" w:tplc="FB326D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C1717"/>
    <w:multiLevelType w:val="hybridMultilevel"/>
    <w:tmpl w:val="FB2209C0"/>
    <w:lvl w:ilvl="0" w:tplc="1728D3E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2C567C"/>
    <w:multiLevelType w:val="hybridMultilevel"/>
    <w:tmpl w:val="3468F9FC"/>
    <w:lvl w:ilvl="0" w:tplc="06B82148">
      <w:start w:val="2"/>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AE91243"/>
    <w:multiLevelType w:val="hybridMultilevel"/>
    <w:tmpl w:val="91DA04AA"/>
    <w:lvl w:ilvl="0" w:tplc="062AB48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A518B2"/>
    <w:multiLevelType w:val="hybridMultilevel"/>
    <w:tmpl w:val="5600C4C8"/>
    <w:lvl w:ilvl="0" w:tplc="5EEA9C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6C"/>
    <w:rsid w:val="000254DD"/>
    <w:rsid w:val="000A1335"/>
    <w:rsid w:val="000A5217"/>
    <w:rsid w:val="000C6FCA"/>
    <w:rsid w:val="000F0E63"/>
    <w:rsid w:val="00156016"/>
    <w:rsid w:val="0016659C"/>
    <w:rsid w:val="0017268C"/>
    <w:rsid w:val="001A166A"/>
    <w:rsid w:val="001F244E"/>
    <w:rsid w:val="001F5BFA"/>
    <w:rsid w:val="00294BAD"/>
    <w:rsid w:val="002B271B"/>
    <w:rsid w:val="002D1AE1"/>
    <w:rsid w:val="002D3ECC"/>
    <w:rsid w:val="004371A7"/>
    <w:rsid w:val="004C6F12"/>
    <w:rsid w:val="004E00FC"/>
    <w:rsid w:val="004E696C"/>
    <w:rsid w:val="004E6D15"/>
    <w:rsid w:val="004F7D4C"/>
    <w:rsid w:val="00502D1E"/>
    <w:rsid w:val="0050620B"/>
    <w:rsid w:val="00554FB0"/>
    <w:rsid w:val="00593D13"/>
    <w:rsid w:val="005D0951"/>
    <w:rsid w:val="006342B6"/>
    <w:rsid w:val="00641490"/>
    <w:rsid w:val="006E42CD"/>
    <w:rsid w:val="00712498"/>
    <w:rsid w:val="007F25AC"/>
    <w:rsid w:val="00816F8A"/>
    <w:rsid w:val="00841E0E"/>
    <w:rsid w:val="008479A6"/>
    <w:rsid w:val="008A6A0D"/>
    <w:rsid w:val="008B4B85"/>
    <w:rsid w:val="008C3A16"/>
    <w:rsid w:val="008D0B63"/>
    <w:rsid w:val="008D6BC9"/>
    <w:rsid w:val="008D79C9"/>
    <w:rsid w:val="00911520"/>
    <w:rsid w:val="009322CD"/>
    <w:rsid w:val="009327B2"/>
    <w:rsid w:val="009538BF"/>
    <w:rsid w:val="00953931"/>
    <w:rsid w:val="00986B04"/>
    <w:rsid w:val="009A2381"/>
    <w:rsid w:val="009D0489"/>
    <w:rsid w:val="009F2C86"/>
    <w:rsid w:val="00A135AB"/>
    <w:rsid w:val="00A163BD"/>
    <w:rsid w:val="00A517C8"/>
    <w:rsid w:val="00AE72B8"/>
    <w:rsid w:val="00B61526"/>
    <w:rsid w:val="00BA22A4"/>
    <w:rsid w:val="00BB7E0D"/>
    <w:rsid w:val="00BD341D"/>
    <w:rsid w:val="00BF6DB9"/>
    <w:rsid w:val="00C15F28"/>
    <w:rsid w:val="00C46E75"/>
    <w:rsid w:val="00C51902"/>
    <w:rsid w:val="00CA0DE4"/>
    <w:rsid w:val="00CA7E18"/>
    <w:rsid w:val="00CD3867"/>
    <w:rsid w:val="00D24BD9"/>
    <w:rsid w:val="00D66652"/>
    <w:rsid w:val="00DB6E3E"/>
    <w:rsid w:val="00DE67BF"/>
    <w:rsid w:val="00E31CAB"/>
    <w:rsid w:val="00E55717"/>
    <w:rsid w:val="00E578D9"/>
    <w:rsid w:val="00E6019D"/>
    <w:rsid w:val="00E85514"/>
    <w:rsid w:val="00F033BC"/>
    <w:rsid w:val="00F04EA0"/>
    <w:rsid w:val="00F27A93"/>
    <w:rsid w:val="00F959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E3D3-003E-464B-A2E4-1F1153F4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6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96C"/>
    <w:pPr>
      <w:spacing w:after="200" w:line="276" w:lineRule="auto"/>
      <w:ind w:left="720"/>
      <w:contextualSpacing/>
    </w:pPr>
    <w:rPr>
      <w:rFonts w:ascii="Calibri" w:eastAsia="Calibri" w:hAnsi="Calibri"/>
      <w:sz w:val="22"/>
      <w:szCs w:val="22"/>
      <w:lang w:val="fr-FR" w:eastAsia="fr-FR"/>
    </w:rPr>
  </w:style>
  <w:style w:type="paragraph" w:styleId="HTMLPreformatted">
    <w:name w:val="HTML Preformatted"/>
    <w:basedOn w:val="Normal"/>
    <w:link w:val="HTMLPreformattedChar"/>
    <w:uiPriority w:val="99"/>
    <w:unhideWhenUsed/>
    <w:rsid w:val="0064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rsid w:val="00641490"/>
    <w:rPr>
      <w:rFonts w:ascii="Courier New" w:eastAsia="Times New Roman" w:hAnsi="Courier New" w:cs="Courier New"/>
      <w:sz w:val="20"/>
      <w:szCs w:val="20"/>
      <w:lang w:eastAsia="fr-FR"/>
    </w:rPr>
  </w:style>
  <w:style w:type="character" w:styleId="Hyperlink">
    <w:name w:val="Hyperlink"/>
    <w:uiPriority w:val="99"/>
    <w:unhideWhenUsed/>
    <w:rsid w:val="00641490"/>
    <w:rPr>
      <w:color w:val="0000FF"/>
      <w:u w:val="single"/>
    </w:rPr>
  </w:style>
  <w:style w:type="paragraph" w:styleId="FootnoteText">
    <w:name w:val="footnote text"/>
    <w:basedOn w:val="Normal"/>
    <w:link w:val="FootnoteTextChar"/>
    <w:uiPriority w:val="99"/>
    <w:semiHidden/>
    <w:unhideWhenUsed/>
    <w:rsid w:val="005D0951"/>
  </w:style>
  <w:style w:type="character" w:customStyle="1" w:styleId="FootnoteTextChar">
    <w:name w:val="Footnote Text Char"/>
    <w:basedOn w:val="DefaultParagraphFont"/>
    <w:link w:val="FootnoteText"/>
    <w:uiPriority w:val="99"/>
    <w:semiHidden/>
    <w:rsid w:val="005D095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D0951"/>
    <w:rPr>
      <w:vertAlign w:val="superscript"/>
    </w:rPr>
  </w:style>
  <w:style w:type="paragraph" w:styleId="BalloonText">
    <w:name w:val="Balloon Text"/>
    <w:basedOn w:val="Normal"/>
    <w:link w:val="BalloonTextChar"/>
    <w:uiPriority w:val="99"/>
    <w:semiHidden/>
    <w:unhideWhenUsed/>
    <w:rsid w:val="00BA2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A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harai@unfp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B2152-E6D2-4F0D-80FB-9544BE25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911</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Laila Acharai</cp:lastModifiedBy>
  <cp:revision>16</cp:revision>
  <cp:lastPrinted>2020-03-09T11:54:00Z</cp:lastPrinted>
  <dcterms:created xsi:type="dcterms:W3CDTF">2020-03-05T13:28:00Z</dcterms:created>
  <dcterms:modified xsi:type="dcterms:W3CDTF">2020-03-09T20:25:00Z</dcterms:modified>
</cp:coreProperties>
</file>